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666EC" w14:textId="6D4CB218" w:rsidR="00B81D58" w:rsidRPr="00A47679" w:rsidRDefault="00B81D58" w:rsidP="002B55F4">
      <w:pPr>
        <w:pStyle w:val="Heading"/>
        <w:rPr>
          <w:sz w:val="28"/>
          <w:szCs w:val="28"/>
        </w:rPr>
      </w:pPr>
      <w:r w:rsidRPr="00A47679">
        <w:rPr>
          <w:sz w:val="28"/>
          <w:szCs w:val="28"/>
        </w:rPr>
        <w:t>Re</w:t>
      </w:r>
      <w:r w:rsidR="009811AF" w:rsidRPr="00A47679">
        <w:rPr>
          <w:sz w:val="28"/>
          <w:szCs w:val="28"/>
        </w:rPr>
        <w:t>nkaiden kierrätettävyys</w:t>
      </w:r>
    </w:p>
    <w:p w14:paraId="44ECEF7E" w14:textId="77777777" w:rsidR="008658DB" w:rsidRPr="005322AC" w:rsidRDefault="008658DB" w:rsidP="002B55F4">
      <w:pPr>
        <w:pStyle w:val="MainText"/>
      </w:pPr>
    </w:p>
    <w:p w14:paraId="11FB6356" w14:textId="330B5532" w:rsidR="005322AC" w:rsidRDefault="005322AC" w:rsidP="002B55F4">
      <w:r w:rsidRPr="00902374">
        <w:t>Kierrätys on osa kiertotalou</w:t>
      </w:r>
      <w:r w:rsidR="00096F27">
        <w:t xml:space="preserve">sjärjestelmää, </w:t>
      </w:r>
      <w:r>
        <w:t xml:space="preserve">jolla pyritään vähentämään jätteen määrää ja hallitsemaan raaka-aineiden </w:t>
      </w:r>
      <w:r w:rsidR="000C667E">
        <w:t>riittävyyttä</w:t>
      </w:r>
      <w:r>
        <w:t xml:space="preserve"> käyttämällä uudelleen jo olemassa olevia materiaaleja. EU:n jätelainsäädännön mukaan yritysten ja kuluttajien </w:t>
      </w:r>
      <w:r w:rsidR="000C667E">
        <w:t>on</w:t>
      </w:r>
      <w:r w:rsidR="003B1954">
        <w:t xml:space="preserve"> noudatettava</w:t>
      </w:r>
      <w:r w:rsidR="000C667E">
        <w:t xml:space="preserve"> </w:t>
      </w:r>
      <w:r>
        <w:t>jätehierarkia</w:t>
      </w:r>
      <w:r w:rsidR="003B1954">
        <w:t>a</w:t>
      </w:r>
      <w:r>
        <w:t>, joka ensisijaisesti ohjaa vähentämään jätteen määrää ja toissijaisesti kierrättämään.</w:t>
      </w:r>
    </w:p>
    <w:p w14:paraId="4EE4AD1D" w14:textId="35D21FFB" w:rsidR="00D81997" w:rsidRPr="005322AC" w:rsidRDefault="00D81997" w:rsidP="002B55F4"/>
    <w:p w14:paraId="3127D390" w14:textId="04944096" w:rsidR="00BB7FAD" w:rsidRDefault="001A64E6" w:rsidP="002B55F4">
      <w:r>
        <w:rPr>
          <w:noProof/>
        </w:rPr>
        <w:drawing>
          <wp:inline distT="0" distB="0" distL="0" distR="0" wp14:anchorId="467E656D" wp14:editId="2D080EDD">
            <wp:extent cx="5368612" cy="3086100"/>
            <wp:effectExtent l="0" t="0" r="3810" b="0"/>
            <wp:docPr id="1" name="Picture 1"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funnel chart&#10;&#10;Description automatically generated"/>
                    <pic:cNvPicPr/>
                  </pic:nvPicPr>
                  <pic:blipFill>
                    <a:blip r:embed="rId10"/>
                    <a:stretch>
                      <a:fillRect/>
                    </a:stretch>
                  </pic:blipFill>
                  <pic:spPr>
                    <a:xfrm>
                      <a:off x="0" y="0"/>
                      <a:ext cx="5395391" cy="3101493"/>
                    </a:xfrm>
                    <a:prstGeom prst="rect">
                      <a:avLst/>
                    </a:prstGeom>
                  </pic:spPr>
                </pic:pic>
              </a:graphicData>
            </a:graphic>
          </wp:inline>
        </w:drawing>
      </w:r>
    </w:p>
    <w:p w14:paraId="5921AFFB" w14:textId="2478067C" w:rsidR="00D81997" w:rsidRPr="00934156" w:rsidRDefault="00D720B7" w:rsidP="002B55F4">
      <w:pPr>
        <w:pStyle w:val="Caption"/>
      </w:pPr>
      <w:r w:rsidRPr="00934156">
        <w:t>Kuv</w:t>
      </w:r>
      <w:r w:rsidR="002C723A">
        <w:t>a</w:t>
      </w:r>
      <w:r w:rsidR="00BB7FAD" w:rsidRPr="00934156">
        <w:t xml:space="preserve"> </w:t>
      </w:r>
      <w:r w:rsidR="002306F0">
        <w:fldChar w:fldCharType="begin"/>
      </w:r>
      <w:r w:rsidR="002306F0" w:rsidRPr="00934156">
        <w:instrText xml:space="preserve"> SEQ Figure \* ARABIC </w:instrText>
      </w:r>
      <w:r w:rsidR="002306F0">
        <w:fldChar w:fldCharType="separate"/>
      </w:r>
      <w:r w:rsidR="00B05C4B" w:rsidRPr="00934156">
        <w:rPr>
          <w:noProof/>
        </w:rPr>
        <w:t>1</w:t>
      </w:r>
      <w:r w:rsidR="002306F0">
        <w:rPr>
          <w:noProof/>
        </w:rPr>
        <w:fldChar w:fldCharType="end"/>
      </w:r>
      <w:r w:rsidR="00BB7FAD" w:rsidRPr="00934156">
        <w:t xml:space="preserve">. </w:t>
      </w:r>
      <w:r w:rsidR="00B2135F" w:rsidRPr="00934156">
        <w:t>Jätehierarkia</w:t>
      </w:r>
      <w:r w:rsidR="00606E24" w:rsidRPr="00934156">
        <w:t>.</w:t>
      </w:r>
      <w:r w:rsidR="000B4EE5">
        <w:rPr>
          <w:rStyle w:val="FootnoteReference"/>
        </w:rPr>
        <w:footnoteReference w:id="1"/>
      </w:r>
    </w:p>
    <w:p w14:paraId="44405341" w14:textId="171FAC95" w:rsidR="0008038D" w:rsidRPr="00934156" w:rsidRDefault="0008038D" w:rsidP="002B55F4"/>
    <w:p w14:paraId="352C7B10" w14:textId="77777777" w:rsidR="00F54D3B" w:rsidRPr="00934156" w:rsidRDefault="00F54D3B" w:rsidP="002B55F4"/>
    <w:p w14:paraId="479D8B1E" w14:textId="0FF877E3" w:rsidR="001E6CF3" w:rsidRPr="00934156" w:rsidRDefault="00172EDA" w:rsidP="002B55F4">
      <w:pPr>
        <w:pStyle w:val="Heading"/>
      </w:pPr>
      <w:r w:rsidRPr="00934156">
        <w:t>Renkaiden elinkaari</w:t>
      </w:r>
    </w:p>
    <w:p w14:paraId="45556FB8" w14:textId="741133D4" w:rsidR="00DB58AA" w:rsidRPr="00934156" w:rsidRDefault="00DB58AA" w:rsidP="002B55F4">
      <w:pPr>
        <w:pStyle w:val="MainText"/>
      </w:pPr>
    </w:p>
    <w:p w14:paraId="7EA54A32" w14:textId="468E3CC2" w:rsidR="00064CDB" w:rsidRDefault="00FB7C37" w:rsidP="002B55F4">
      <w:r w:rsidRPr="00FB7C37">
        <w:t xml:space="preserve">Renkaiden valmistajilla on tärkeä rooli jätehierarkian toteutumisen varmistamisessa esimerkiksi käyttämällä kestäviä raaka-aineita ja varmistamalla, että </w:t>
      </w:r>
      <w:r w:rsidR="008E287B">
        <w:t>käytetyt renkaat</w:t>
      </w:r>
      <w:r w:rsidR="008E287B" w:rsidRPr="00FB7C37">
        <w:t xml:space="preserve"> </w:t>
      </w:r>
      <w:r w:rsidRPr="00FB7C37">
        <w:t>on teknisesti mahdollista kierrättää aiheuttamatta kierrätysprosessissa haitallisten aineiden vapautumista.</w:t>
      </w:r>
      <w:r>
        <w:t xml:space="preserve"> </w:t>
      </w:r>
      <w:r w:rsidR="00064CDB">
        <w:t>Paras keino säästää luonnonvaroja</w:t>
      </w:r>
      <w:r w:rsidR="0003454E">
        <w:t xml:space="preserve"> o</w:t>
      </w:r>
      <w:r w:rsidR="001B1E7E">
        <w:t>n</w:t>
      </w:r>
      <w:r w:rsidR="00064CDB">
        <w:t xml:space="preserve"> varmista</w:t>
      </w:r>
      <w:r w:rsidR="001B1E7E">
        <w:t>a</w:t>
      </w:r>
      <w:r w:rsidR="00064CDB">
        <w:t xml:space="preserve"> </w:t>
      </w:r>
      <w:r w:rsidR="00D651AA">
        <w:t xml:space="preserve">käyttövaiheessa </w:t>
      </w:r>
      <w:r w:rsidR="00064CDB">
        <w:t xml:space="preserve">renkaiden oikeanlainen käyttö ja </w:t>
      </w:r>
      <w:r w:rsidR="00D651AA">
        <w:t>huolto</w:t>
      </w:r>
      <w:r w:rsidR="00064CDB">
        <w:t xml:space="preserve">. Tällaisia ovat esimerkiksi </w:t>
      </w:r>
      <w:r w:rsidR="00D651AA">
        <w:t>oikean rengaspaineen varmistaminen ja oikeanlainen kuormitus</w:t>
      </w:r>
      <w:r w:rsidR="00064CDB">
        <w:t xml:space="preserve">. </w:t>
      </w:r>
      <w:r w:rsidR="007A47DB">
        <w:t>Edistynyt</w:t>
      </w:r>
      <w:r w:rsidR="00064CDB">
        <w:t xml:space="preserve"> renka</w:t>
      </w:r>
      <w:r w:rsidR="007B27C7">
        <w:t>iden</w:t>
      </w:r>
      <w:r w:rsidR="00064CDB">
        <w:t xml:space="preserve"> suunnittelu</w:t>
      </w:r>
      <w:r w:rsidR="007B27C7">
        <w:t xml:space="preserve"> ja </w:t>
      </w:r>
      <w:r w:rsidR="00CA2F05">
        <w:t xml:space="preserve">optimaalinen renkaiden huolto käyttövaiheessa </w:t>
      </w:r>
      <w:r w:rsidR="00064CDB">
        <w:t xml:space="preserve">pidentävät renkaan </w:t>
      </w:r>
      <w:r w:rsidR="00D1761C">
        <w:t>elinikää</w:t>
      </w:r>
      <w:r w:rsidR="00064CDB">
        <w:t xml:space="preserve"> ja vähentää niistä aiheutuvia ympäristövaikutuksia.</w:t>
      </w:r>
    </w:p>
    <w:p w14:paraId="52FE3E35" w14:textId="77777777" w:rsidR="00064CDB" w:rsidRPr="00064CDB" w:rsidRDefault="00064CDB" w:rsidP="002B55F4">
      <w:pPr>
        <w:pStyle w:val="MainText"/>
      </w:pPr>
    </w:p>
    <w:p w14:paraId="4D0EC405" w14:textId="3EC45B61" w:rsidR="00711D3C" w:rsidRDefault="00143E37" w:rsidP="00340950">
      <w:pPr>
        <w:pStyle w:val="MainText"/>
        <w:jc w:val="center"/>
      </w:pPr>
      <w:r>
        <w:rPr>
          <w:noProof/>
        </w:rPr>
        <w:lastRenderedPageBreak/>
        <w:drawing>
          <wp:inline distT="0" distB="0" distL="0" distR="0" wp14:anchorId="0DF26139" wp14:editId="5A77DB33">
            <wp:extent cx="5057775" cy="4892088"/>
            <wp:effectExtent l="0" t="0" r="0" b="381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1"/>
                    <a:stretch>
                      <a:fillRect/>
                    </a:stretch>
                  </pic:blipFill>
                  <pic:spPr>
                    <a:xfrm>
                      <a:off x="0" y="0"/>
                      <a:ext cx="5065623" cy="4899679"/>
                    </a:xfrm>
                    <a:prstGeom prst="rect">
                      <a:avLst/>
                    </a:prstGeom>
                  </pic:spPr>
                </pic:pic>
              </a:graphicData>
            </a:graphic>
          </wp:inline>
        </w:drawing>
      </w:r>
    </w:p>
    <w:p w14:paraId="3BBE0E3F" w14:textId="6E038C51" w:rsidR="0008038D" w:rsidRPr="000B2B90" w:rsidRDefault="00F132B8" w:rsidP="002B55F4">
      <w:pPr>
        <w:pStyle w:val="Caption"/>
      </w:pPr>
      <w:r w:rsidRPr="00934156">
        <w:t>Kuv</w:t>
      </w:r>
      <w:r w:rsidR="002C723A">
        <w:t>a</w:t>
      </w:r>
      <w:r w:rsidRPr="00934156">
        <w:t xml:space="preserve"> 2</w:t>
      </w:r>
      <w:r w:rsidR="00711D3C" w:rsidRPr="00934156">
        <w:t xml:space="preserve">. </w:t>
      </w:r>
      <w:r w:rsidR="00CF6FAA" w:rsidRPr="000B2B90">
        <w:t>Renkaiden elinkaari on osa kiertotaloutta</w:t>
      </w:r>
      <w:r w:rsidR="000B2B90" w:rsidRPr="000B2B90">
        <w:t xml:space="preserve"> vaikuttaen ma</w:t>
      </w:r>
      <w:r w:rsidR="000B2B90">
        <w:t>teriaalitehokkuuteen ja</w:t>
      </w:r>
      <w:r w:rsidR="00E52909">
        <w:t xml:space="preserve"> jätteen määrään</w:t>
      </w:r>
      <w:r w:rsidR="003A30C5" w:rsidRPr="000B2B90">
        <w:t>.</w:t>
      </w:r>
      <w:r w:rsidR="00361685">
        <w:rPr>
          <w:rStyle w:val="FootnoteReference"/>
        </w:rPr>
        <w:footnoteReference w:id="2"/>
      </w:r>
    </w:p>
    <w:p w14:paraId="3222F170" w14:textId="77777777" w:rsidR="00CF2D92" w:rsidRPr="000B2B90" w:rsidRDefault="00CF2D92" w:rsidP="002B55F4"/>
    <w:p w14:paraId="08F5F187" w14:textId="0FCEF483" w:rsidR="00606E24" w:rsidRPr="00A13620" w:rsidRDefault="002A6511" w:rsidP="002B55F4">
      <w:r w:rsidRPr="008A0931">
        <w:t>Raskaat renkaat</w:t>
      </w:r>
      <w:r w:rsidR="00434594">
        <w:t xml:space="preserve">, kuten </w:t>
      </w:r>
      <w:r>
        <w:t>kuorma-autojen</w:t>
      </w:r>
      <w:r w:rsidRPr="008A0931">
        <w:t xml:space="preserve"> r</w:t>
      </w:r>
      <w:r>
        <w:t>enkaat</w:t>
      </w:r>
      <w:r w:rsidR="00B028DD">
        <w:t>,</w:t>
      </w:r>
      <w:r>
        <w:t xml:space="preserve"> on mahdollista pinnoittaa uudelleen jopa kolme kertaa </w:t>
      </w:r>
      <w:r w:rsidR="008E7552">
        <w:t>elinkaarensa aikana</w:t>
      </w:r>
      <w:r>
        <w:t>. Uudelleenpinnoittamisessa renkaan kulunut kulutuspinta</w:t>
      </w:r>
      <w:r w:rsidR="00A13620">
        <w:t xml:space="preserve"> korvataan uudella. </w:t>
      </w:r>
      <w:r w:rsidR="007D686D">
        <w:t>Renkaiden pinnoitus</w:t>
      </w:r>
      <w:r w:rsidR="00A13620">
        <w:t xml:space="preserve"> </w:t>
      </w:r>
      <w:r w:rsidR="007D686D">
        <w:t>edistää</w:t>
      </w:r>
      <w:r w:rsidR="00A13620">
        <w:t xml:space="preserve"> kiertotaloutta</w:t>
      </w:r>
      <w:r w:rsidR="00551A07">
        <w:t xml:space="preserve"> ja </w:t>
      </w:r>
      <w:r w:rsidR="00A13620">
        <w:t xml:space="preserve">vähentää neitseellisten raaka-aineiden käytön tarvetta. </w:t>
      </w:r>
      <w:r w:rsidR="00DC403E">
        <w:t>Uuteen renkaaseen verrattuna</w:t>
      </w:r>
      <w:r w:rsidR="00A95627">
        <w:t xml:space="preserve"> prosessi </w:t>
      </w:r>
      <w:r w:rsidR="00A13620">
        <w:t>säästä</w:t>
      </w:r>
      <w:r w:rsidR="00A95627">
        <w:t>ä</w:t>
      </w:r>
      <w:r w:rsidR="00A13620">
        <w:t xml:space="preserve"> noin 100 kg raaka-aineita</w:t>
      </w:r>
      <w:r w:rsidR="0013660C">
        <w:t xml:space="preserve"> </w:t>
      </w:r>
      <w:r w:rsidR="00D97027">
        <w:t xml:space="preserve">tarkoittaen noin </w:t>
      </w:r>
      <w:r w:rsidR="00A13620">
        <w:t>70 % luonnonvarojen säästöä</w:t>
      </w:r>
      <w:r w:rsidR="00BD6253">
        <w:t>.</w:t>
      </w:r>
      <w:r w:rsidR="00A13620">
        <w:t xml:space="preserve"> </w:t>
      </w:r>
      <w:r w:rsidR="00BD6253">
        <w:t>Kahdesti</w:t>
      </w:r>
      <w:r w:rsidR="00A13620">
        <w:t xml:space="preserve"> pinnoitettu rengas vähentää jätteen määrää suunnilleen 160 kg. Uudelleen pinnoitetuilla renkailla on </w:t>
      </w:r>
      <w:r w:rsidR="00D651AA">
        <w:t xml:space="preserve">matalammat </w:t>
      </w:r>
      <w:r w:rsidR="00A13620">
        <w:t xml:space="preserve">hankintakulut, 24 % </w:t>
      </w:r>
      <w:r w:rsidR="00D651AA">
        <w:t xml:space="preserve">matalammat </w:t>
      </w:r>
      <w:r w:rsidR="00A13620" w:rsidRPr="005078E6">
        <w:t>CO</w:t>
      </w:r>
      <w:r w:rsidR="00A13620" w:rsidRPr="005078E6">
        <w:rPr>
          <w:vertAlign w:val="subscript"/>
        </w:rPr>
        <w:t>2</w:t>
      </w:r>
      <w:r w:rsidR="00A13620" w:rsidRPr="005078E6">
        <w:t>-päästöt</w:t>
      </w:r>
      <w:r w:rsidR="00A13620">
        <w:t>,</w:t>
      </w:r>
      <w:r w:rsidR="00A13620" w:rsidRPr="005078E6">
        <w:t xml:space="preserve"> s</w:t>
      </w:r>
      <w:r w:rsidR="00A13620">
        <w:t xml:space="preserve">ekä hieman yli 20 % </w:t>
      </w:r>
      <w:r w:rsidR="007376FA">
        <w:t>vähemmän muita ilmapäästöjä</w:t>
      </w:r>
      <w:r w:rsidR="00606E24" w:rsidRPr="00A13620">
        <w:t>.</w:t>
      </w:r>
      <w:r w:rsidR="00FC6FB2">
        <w:rPr>
          <w:rStyle w:val="FootnoteReference"/>
        </w:rPr>
        <w:footnoteReference w:id="3"/>
      </w:r>
    </w:p>
    <w:p w14:paraId="49FF96C9" w14:textId="77777777" w:rsidR="00FC6FB2" w:rsidRPr="00A13620" w:rsidRDefault="00FC6FB2" w:rsidP="002B55F4"/>
    <w:p w14:paraId="1F3A8CEC" w14:textId="29DE018B" w:rsidR="000B4EE5" w:rsidRPr="00984757" w:rsidRDefault="00984757" w:rsidP="002B55F4">
      <w:r w:rsidRPr="47140EEA">
        <w:t>Joka vuosi esimerkiksi Euroopassa kerätään</w:t>
      </w:r>
      <w:r w:rsidR="00CC3D57">
        <w:t xml:space="preserve"> ja käsitellään</w:t>
      </w:r>
      <w:r w:rsidR="00F27F7B">
        <w:t xml:space="preserve"> erilaisten kierrätys- ja talteenottoprosessien kautta</w:t>
      </w:r>
      <w:r w:rsidRPr="47140EEA">
        <w:t xml:space="preserve"> yli kolme miljoonaa tonnia </w:t>
      </w:r>
      <w:r w:rsidR="002653AE">
        <w:t>käytettyjä</w:t>
      </w:r>
      <w:r w:rsidR="00742490" w:rsidRPr="47140EEA">
        <w:t xml:space="preserve"> </w:t>
      </w:r>
      <w:r w:rsidRPr="47140EEA">
        <w:t>renkaita</w:t>
      </w:r>
      <w:r w:rsidR="002653AE">
        <w:t xml:space="preserve">. </w:t>
      </w:r>
      <w:r w:rsidRPr="47140EEA">
        <w:t>Jätelainsäädännön tavoitteena on ennen kaikkea ehkäistä jätteen syntymistä. Käyttöiän lopussa mahdollisimman suuri osa renkaista valmistellaan uudelleenkäyttöä varten, kierrätetään materiaalina tai hyödynnetään energiana</w:t>
      </w:r>
      <w:r w:rsidR="008C74F6">
        <w:t xml:space="preserve"> tässä </w:t>
      </w:r>
      <w:r w:rsidR="008C74F6">
        <w:lastRenderedPageBreak/>
        <w:t>etusijajärjesty</w:t>
      </w:r>
      <w:r w:rsidR="00A45EBE">
        <w:t>ksessä</w:t>
      </w:r>
      <w:r w:rsidRPr="47140EEA">
        <w:t>.</w:t>
      </w:r>
      <w:r w:rsidR="00613EAE" w:rsidRPr="47140EEA">
        <w:t xml:space="preserve"> Suuri</w:t>
      </w:r>
      <w:r w:rsidR="006B3C4F">
        <w:t>m</w:t>
      </w:r>
      <w:r w:rsidR="00613EAE" w:rsidRPr="47140EEA">
        <w:t xml:space="preserve">massa osassa Euroopan maista on kierrätysjärjestelmä, joka pohjautuu </w:t>
      </w:r>
      <w:r w:rsidR="002653AE">
        <w:t>tuottaja</w:t>
      </w:r>
      <w:r w:rsidR="00613EAE" w:rsidRPr="47140EEA">
        <w:t>vastuuseen. Kuluttajalta veloitetaan pieni kierrätysmaksu uusia renkaita ostettaessa, jonka jälkeen hän voi palauttaa vanhat renka</w:t>
      </w:r>
      <w:r w:rsidR="001D4DBC">
        <w:t>ansa kierrätettäväksi</w:t>
      </w:r>
      <w:r w:rsidR="00613EAE" w:rsidRPr="47140EEA">
        <w:t>.</w:t>
      </w:r>
    </w:p>
    <w:p w14:paraId="2EB011C5" w14:textId="77777777" w:rsidR="00126B15" w:rsidRPr="00984757" w:rsidRDefault="00126B15" w:rsidP="002B55F4"/>
    <w:p w14:paraId="1726CD8A" w14:textId="18744106" w:rsidR="00FF5A01" w:rsidRPr="00F60EBD" w:rsidRDefault="00FF5A01" w:rsidP="002B55F4">
      <w:r w:rsidRPr="00934156">
        <w:t xml:space="preserve">Käytöstä poistetuista renkaista </w:t>
      </w:r>
      <w:r w:rsidR="00E500B8" w:rsidRPr="00934156">
        <w:t>kerätyt</w:t>
      </w:r>
      <w:r w:rsidRPr="00934156">
        <w:t xml:space="preserve"> </w:t>
      </w:r>
      <w:r w:rsidR="004F15C1">
        <w:t>uusio</w:t>
      </w:r>
      <w:r w:rsidRPr="00934156">
        <w:t xml:space="preserve">raaka-aineet ovat tärkeitä resursseja monille toimialoille, kuten rakennusalalle, autoteollisuudelle, sementin valmistukseen jne. Euroopan rengas- ja kierrätysteollisuuden tavoitteena on nostaa renkaista saatavien raaka-aineiden </w:t>
      </w:r>
      <w:r w:rsidR="00B141D7">
        <w:t>arvoa</w:t>
      </w:r>
      <w:r w:rsidRPr="00934156">
        <w:t xml:space="preserve">. Renkaasta otetaan ensiksi talteen teräs- ja tekstiilikomponentit, </w:t>
      </w:r>
      <w:r w:rsidR="00A913FF">
        <w:t>minkä</w:t>
      </w:r>
      <w:r w:rsidR="00A913FF" w:rsidRPr="00934156">
        <w:t xml:space="preserve"> </w:t>
      </w:r>
      <w:r w:rsidRPr="00934156">
        <w:t xml:space="preserve">jälkeen kumista tehdään </w:t>
      </w:r>
      <w:proofErr w:type="spellStart"/>
      <w:r w:rsidRPr="00934156">
        <w:t>kumigranulaattia</w:t>
      </w:r>
      <w:proofErr w:type="spellEnd"/>
      <w:r w:rsidRPr="00934156">
        <w:t xml:space="preserve"> ja hienojakoista kumiainesta. </w:t>
      </w:r>
      <w:proofErr w:type="spellStart"/>
      <w:r w:rsidRPr="00934156">
        <w:t>Kumigranulaatteja</w:t>
      </w:r>
      <w:proofErr w:type="spellEnd"/>
      <w:r w:rsidRPr="00934156">
        <w:t xml:space="preserve"> voidaan hyödyntää valetuissa kumituotteissa</w:t>
      </w:r>
      <w:r w:rsidR="00EC5C2F">
        <w:t>,</w:t>
      </w:r>
      <w:r w:rsidRPr="00934156">
        <w:t xml:space="preserve"> kuten jäteastioiden ja kottikärryjen renkaissa. Kumiainesta on mahdollista hyödyntää myös tekonurmi-, leikki- ja urheilukenttien pintamateriaalina, sekä iskua vaimentavana alustana maneeseissa. Hienojakoisen kumiaineksen avulla saadaan lisättyä asfalttimateriaalien kulutuskestävyyttä, </w:t>
      </w:r>
      <w:r w:rsidR="000C211A">
        <w:t>vähennettyä</w:t>
      </w:r>
      <w:r w:rsidRPr="00934156">
        <w:t xml:space="preserve"> rengasmelua ja lisä</w:t>
      </w:r>
      <w:r w:rsidR="00DD3518">
        <w:t>ttyä</w:t>
      </w:r>
      <w:r w:rsidRPr="00934156">
        <w:t xml:space="preserve"> turvallisuutta märällä ajokelillä. Kokonaisia renkaita puolestaan voidaan käyttää erilaisissa maa- ja vesirakentamisen käyttötarkoituksissa</w:t>
      </w:r>
      <w:r w:rsidR="008E287B">
        <w:t>,</w:t>
      </w:r>
      <w:r w:rsidRPr="00934156">
        <w:t xml:space="preserve"> kuten rannikoiden suojelussa, eroosioesteissä, aallonmurtajissa ja tienpenkereissä. Mekaanisesti leikatut ren</w:t>
      </w:r>
      <w:r w:rsidR="00B80044">
        <w:t>gasrakeet</w:t>
      </w:r>
      <w:r w:rsidRPr="00934156">
        <w:t xml:space="preserve"> ovat kooltaan 25–300 mm ja niitä voidaan käyttää auto- ja rautateiden pohjamateriaalina, korvaamaan hiekkaa ja soraa salaojamateriaalina, kaatopaikkarakentamisessa sekä tienpenkereissä. Materiaalina se on tehokasta keveytensä ansiosta. </w:t>
      </w:r>
      <w:r w:rsidR="009070DA">
        <w:t>Rengasrakeet</w:t>
      </w:r>
      <w:r w:rsidRPr="00F60EBD">
        <w:t xml:space="preserve"> ovat 30–50 % maaperää kevyempiä,</w:t>
      </w:r>
      <w:r w:rsidR="008E287B">
        <w:t xml:space="preserve"> </w:t>
      </w:r>
      <w:r w:rsidR="00C16D7F">
        <w:t xml:space="preserve">suodattavat </w:t>
      </w:r>
      <w:r w:rsidR="00F60EBD" w:rsidRPr="00F60EBD">
        <w:t>ve</w:t>
      </w:r>
      <w:r w:rsidR="004D203D">
        <w:t xml:space="preserve">ttä </w:t>
      </w:r>
      <w:r w:rsidRPr="00F60EBD">
        <w:t>10 kertaa paremmin kuin kerrostunut maaperä ja eristä</w:t>
      </w:r>
      <w:r w:rsidR="008D0D1D">
        <w:t>vät</w:t>
      </w:r>
      <w:r w:rsidRPr="00F60EBD">
        <w:t xml:space="preserve"> kahdeksan kertaa paremmin kuin sora.</w:t>
      </w:r>
    </w:p>
    <w:p w14:paraId="3E81D922" w14:textId="77777777" w:rsidR="00126B15" w:rsidRPr="00FF5A01" w:rsidRDefault="00126B15" w:rsidP="002B55F4"/>
    <w:p w14:paraId="29B59982" w14:textId="743E58E5" w:rsidR="000B4EE5" w:rsidRPr="00FA2CC3" w:rsidRDefault="00FA2CC3" w:rsidP="002B55F4">
      <w:r w:rsidRPr="00FA2CC3">
        <w:t>Renkaiden uudelleenkäyttö energiana on vasta toissijainen vaihtoehto. Niiden lämpöarvo on verrattavissa lähes neitseellise</w:t>
      </w:r>
      <w:r w:rsidR="00F44007">
        <w:t>e</w:t>
      </w:r>
      <w:r w:rsidRPr="00FA2CC3">
        <w:t>n polttoöljy</w:t>
      </w:r>
      <w:r w:rsidR="00BE370B">
        <w:t>yn</w:t>
      </w:r>
      <w:r w:rsidRPr="00FA2CC3">
        <w:t>. Lämpökäsittely</w:t>
      </w:r>
      <w:r w:rsidR="004E2392">
        <w:t>ssä</w:t>
      </w:r>
      <w:r w:rsidRPr="00FA2CC3">
        <w:t xml:space="preserve">, esimerkiksi </w:t>
      </w:r>
      <w:proofErr w:type="spellStart"/>
      <w:r w:rsidRPr="00FA2CC3">
        <w:t>pyrolyysi</w:t>
      </w:r>
      <w:r w:rsidR="004E2392">
        <w:t>ssä</w:t>
      </w:r>
      <w:proofErr w:type="spellEnd"/>
      <w:r w:rsidRPr="00FA2CC3">
        <w:t xml:space="preserve">, </w:t>
      </w:r>
      <w:r w:rsidR="004E2392">
        <w:t>syntyy</w:t>
      </w:r>
      <w:r w:rsidR="004E2392" w:rsidRPr="00FA2CC3">
        <w:t xml:space="preserve"> </w:t>
      </w:r>
      <w:r w:rsidRPr="00FA2CC3">
        <w:t xml:space="preserve">sivutuotteita, kuten kaasua, öljyä ja </w:t>
      </w:r>
      <w:r w:rsidR="008F002C">
        <w:t>nokea</w:t>
      </w:r>
      <w:r w:rsidRPr="00FA2CC3">
        <w:t xml:space="preserve">. Korkeissa lämpötiloissa resurssien talteenotto on kuitenkin melko kallista ja prosessikustannukset ovat usein suuremmat kuin siinä syntyvien sivutuotteiden hinta. Uusia renkaiden uudelleenkäyttömahdollisuuksia kehitellään jatkuvasti. Prosessien kehittäminen ja uudet vaihtoehdot mahdollistavat kierrätysasteen kasvattamisen. Tavoitteena on hyödyntää käytetyt renkaat mahdollisimman tehokkaasti </w:t>
      </w:r>
      <w:r w:rsidR="0087656E" w:rsidRPr="00FA2CC3">
        <w:t>materiaalina,</w:t>
      </w:r>
      <w:r w:rsidRPr="00FA2CC3">
        <w:t xml:space="preserve"> jolloin minimoidaan ympäristövaikutuksia</w:t>
      </w:r>
      <w:r w:rsidR="00891BF2" w:rsidRPr="00FA2CC3">
        <w:t>.</w:t>
      </w:r>
      <w:r w:rsidR="0046763B" w:rsidRPr="00FA2CC3">
        <w:rPr>
          <w:rStyle w:val="FootnoteReference"/>
        </w:rPr>
        <w:t xml:space="preserve"> </w:t>
      </w:r>
      <w:r w:rsidR="0046763B">
        <w:rPr>
          <w:rStyle w:val="FootnoteReference"/>
        </w:rPr>
        <w:footnoteReference w:id="4"/>
      </w:r>
    </w:p>
    <w:p w14:paraId="53F9268C" w14:textId="752988E3" w:rsidR="008658DB" w:rsidRPr="00934156" w:rsidRDefault="008658DB" w:rsidP="002B55F4"/>
    <w:p w14:paraId="193B0A3D" w14:textId="25CBD64D" w:rsidR="006A78F6" w:rsidRPr="0026271B" w:rsidRDefault="0026271B" w:rsidP="002B55F4">
      <w:pPr>
        <w:pStyle w:val="Heading"/>
      </w:pPr>
      <w:r w:rsidRPr="0026271B">
        <w:t>Renkaiden kierrätys Nokian Renkailla</w:t>
      </w:r>
    </w:p>
    <w:p w14:paraId="02B8D59A" w14:textId="7BCB1F01" w:rsidR="005C3694" w:rsidRPr="00934156" w:rsidRDefault="005C3694" w:rsidP="002B55F4">
      <w:pPr>
        <w:rPr>
          <w:rFonts w:eastAsia="Arial"/>
        </w:rPr>
      </w:pPr>
    </w:p>
    <w:p w14:paraId="290612CA" w14:textId="48F67FD5" w:rsidR="005C3694" w:rsidRPr="002B55F4" w:rsidRDefault="005C3694" w:rsidP="002B55F4">
      <w:r w:rsidRPr="002B55F4">
        <w:t>Nokian Renkaat tunnetaan ympäristöasioi</w:t>
      </w:r>
      <w:r w:rsidR="004E017B" w:rsidRPr="002B55F4">
        <w:t>den edelläkävijänä</w:t>
      </w:r>
      <w:r w:rsidRPr="002B55F4">
        <w:t xml:space="preserve"> </w:t>
      </w:r>
      <w:r w:rsidR="004E017B" w:rsidRPr="002B55F4">
        <w:t>läpi</w:t>
      </w:r>
      <w:r w:rsidRPr="002B55F4">
        <w:t xml:space="preserve"> renkaan</w:t>
      </w:r>
      <w:r w:rsidR="005440C4" w:rsidRPr="002B55F4">
        <w:t xml:space="preserve"> koko</w:t>
      </w:r>
      <w:r w:rsidRPr="002B55F4">
        <w:t xml:space="preserve"> elinkaaren. </w:t>
      </w:r>
      <w:r w:rsidR="005440C4" w:rsidRPr="002B55F4">
        <w:t>Renkaiden t</w:t>
      </w:r>
      <w:r w:rsidRPr="002B55F4">
        <w:t>uotanno</w:t>
      </w:r>
      <w:r w:rsidR="005440C4" w:rsidRPr="002B55F4">
        <w:t xml:space="preserve">ssa </w:t>
      </w:r>
      <w:r w:rsidRPr="002B55F4">
        <w:t>se tarkoittaa</w:t>
      </w:r>
      <w:r w:rsidR="004E2392">
        <w:t xml:space="preserve"> </w:t>
      </w:r>
      <w:r w:rsidR="00106112">
        <w:t>esimerkiksi</w:t>
      </w:r>
      <w:r w:rsidRPr="002B55F4">
        <w:t xml:space="preserve"> vain puhdistettuj</w:t>
      </w:r>
      <w:r w:rsidR="00C9673C" w:rsidRPr="002B55F4">
        <w:t>en</w:t>
      </w:r>
      <w:r w:rsidRPr="002B55F4">
        <w:t xml:space="preserve"> öljyj</w:t>
      </w:r>
      <w:r w:rsidR="00C9673C" w:rsidRPr="002B55F4">
        <w:t>en käyttöä</w:t>
      </w:r>
      <w:r w:rsidRPr="002B55F4">
        <w:t xml:space="preserve"> ja raaka-ainei</w:t>
      </w:r>
      <w:r w:rsidR="00C9673C" w:rsidRPr="002B55F4">
        <w:t xml:space="preserve">den mahdollisimman tehokasta hyödyntämistä. </w:t>
      </w:r>
      <w:r w:rsidRPr="002B55F4">
        <w:t>Nokian Renkaat oli vuonna 2005 ensimmäinen rengasvalmistaja, joka poisti tuotannostaan korkea-aromaattiset (HA) öljyt. Kunnioitus luontoa kohtaan on osa tuotekehitysfilosofiaamme. Pyrimme</w:t>
      </w:r>
      <w:r w:rsidR="00FF7566" w:rsidRPr="00FF7566">
        <w:t xml:space="preserve"> kiinnittämään entistä enemmän huomiota ympäristöasioihin uusien tuotteiden suunnittelussa aina eettisestä raaka-ainehankinnasta toimivaan kierrätysjärjestelmään.</w:t>
      </w:r>
      <w:r w:rsidRPr="002B55F4">
        <w:t xml:space="preserve"> </w:t>
      </w:r>
    </w:p>
    <w:p w14:paraId="495FD069" w14:textId="77777777" w:rsidR="005C3694" w:rsidRPr="002B55F4" w:rsidRDefault="005C3694" w:rsidP="002B55F4">
      <w:pPr>
        <w:rPr>
          <w:rFonts w:eastAsia="Arial"/>
        </w:rPr>
      </w:pPr>
    </w:p>
    <w:p w14:paraId="551BB9E8" w14:textId="16E54D5E" w:rsidR="008626D4" w:rsidRPr="002B55F4" w:rsidRDefault="008626D4" w:rsidP="002B55F4">
      <w:r w:rsidRPr="002B55F4">
        <w:t xml:space="preserve">Vuonna 1995 Nokian Renkaat, sekä muut rengasalan yritykset perustivat Suomen </w:t>
      </w:r>
      <w:r w:rsidR="004E2392">
        <w:t>R</w:t>
      </w:r>
      <w:r w:rsidRPr="002B55F4">
        <w:t>engaskierrätys Oy:n edistämään renkaiden keskitettyä keräystä ja hyötykäyttöä kansallisesti. Nokian Renkaat on myös Yhdysvaltojen ren</w:t>
      </w:r>
      <w:r w:rsidR="00727F73" w:rsidRPr="002B55F4">
        <w:t>gas</w:t>
      </w:r>
      <w:r w:rsidRPr="002B55F4">
        <w:t xml:space="preserve">valmistajien yhdistyksen (US Tire </w:t>
      </w:r>
      <w:proofErr w:type="spellStart"/>
      <w:r w:rsidRPr="002B55F4">
        <w:t>Manufacturers</w:t>
      </w:r>
      <w:proofErr w:type="spellEnd"/>
      <w:r w:rsidRPr="002B55F4">
        <w:t xml:space="preserve"> Association, USTMA) jäsen edistääkseen renkaiden keskitettyä keräystä ja hyötykäyttöä Yhdysvalloissa. Alla olevassa kuvassa on esimerkki keskitetystä renkaiden kierrätysjärjestelmästä. </w:t>
      </w:r>
    </w:p>
    <w:p w14:paraId="75F55154" w14:textId="7276DD7B" w:rsidR="007E4E56" w:rsidRPr="00727F73" w:rsidRDefault="007E4E56" w:rsidP="002B55F4">
      <w:pPr>
        <w:rPr>
          <w:rFonts w:eastAsia="Arial"/>
        </w:rPr>
      </w:pPr>
      <w:r w:rsidRPr="00727F73">
        <w:rPr>
          <w:rFonts w:eastAsia="Arial"/>
        </w:rPr>
        <w:t xml:space="preserve"> </w:t>
      </w:r>
    </w:p>
    <w:p w14:paraId="2C891D0D" w14:textId="77777777" w:rsidR="007E4E56" w:rsidRPr="00727F73" w:rsidRDefault="007E4E56" w:rsidP="002B55F4">
      <w:pPr>
        <w:pStyle w:val="MainText"/>
      </w:pPr>
    </w:p>
    <w:p w14:paraId="65410126" w14:textId="5562EAFC" w:rsidR="00B05C4B" w:rsidRDefault="00D41BA5" w:rsidP="002B55F4">
      <w:pPr>
        <w:pStyle w:val="MainText"/>
        <w:jc w:val="center"/>
      </w:pPr>
      <w:r>
        <w:rPr>
          <w:noProof/>
        </w:rPr>
        <w:drawing>
          <wp:inline distT="0" distB="0" distL="0" distR="0" wp14:anchorId="4EDDB9D6" wp14:editId="39C2B638">
            <wp:extent cx="4676775" cy="3495914"/>
            <wp:effectExtent l="0" t="0" r="0"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2"/>
                    <a:stretch>
                      <a:fillRect/>
                    </a:stretch>
                  </pic:blipFill>
                  <pic:spPr>
                    <a:xfrm>
                      <a:off x="0" y="0"/>
                      <a:ext cx="4689589" cy="3505493"/>
                    </a:xfrm>
                    <a:prstGeom prst="rect">
                      <a:avLst/>
                    </a:prstGeom>
                  </pic:spPr>
                </pic:pic>
              </a:graphicData>
            </a:graphic>
          </wp:inline>
        </w:drawing>
      </w:r>
    </w:p>
    <w:p w14:paraId="6A6433D2" w14:textId="3B624A33" w:rsidR="002E466B" w:rsidRPr="00BA520C" w:rsidRDefault="00C2672B" w:rsidP="002B55F4">
      <w:pPr>
        <w:pStyle w:val="Caption"/>
      </w:pPr>
      <w:r>
        <w:t>Kuva</w:t>
      </w:r>
      <w:r w:rsidR="00B05C4B" w:rsidRPr="00BA520C">
        <w:t xml:space="preserve"> </w:t>
      </w:r>
      <w:r w:rsidR="002306F0">
        <w:fldChar w:fldCharType="begin"/>
      </w:r>
      <w:r w:rsidR="002306F0" w:rsidRPr="00BA520C">
        <w:instrText xml:space="preserve"> SEQ Figure \* ARABIC </w:instrText>
      </w:r>
      <w:r w:rsidR="002306F0">
        <w:fldChar w:fldCharType="separate"/>
      </w:r>
      <w:r w:rsidR="00B05C4B" w:rsidRPr="00BA520C">
        <w:rPr>
          <w:noProof/>
        </w:rPr>
        <w:t>3</w:t>
      </w:r>
      <w:r w:rsidR="002306F0">
        <w:rPr>
          <w:noProof/>
        </w:rPr>
        <w:fldChar w:fldCharType="end"/>
      </w:r>
      <w:r w:rsidR="00B05C4B" w:rsidRPr="00BA520C">
        <w:t xml:space="preserve">. </w:t>
      </w:r>
      <w:r w:rsidR="00BA520C" w:rsidRPr="00BA520C">
        <w:t>Renkaiden kierrätys ja hyödyntäminen</w:t>
      </w:r>
      <w:r w:rsidR="000C70EA" w:rsidRPr="00BA520C">
        <w:t>.</w:t>
      </w:r>
      <w:r w:rsidR="000C70EA">
        <w:rPr>
          <w:rStyle w:val="FootnoteReference"/>
        </w:rPr>
        <w:footnoteReference w:id="5"/>
      </w:r>
    </w:p>
    <w:p w14:paraId="0F469C31" w14:textId="43211B61" w:rsidR="00340950" w:rsidRDefault="00340950">
      <w:pPr>
        <w:spacing w:line="240" w:lineRule="auto"/>
        <w:jc w:val="left"/>
        <w:rPr>
          <w:b/>
          <w:bCs/>
        </w:rPr>
      </w:pPr>
    </w:p>
    <w:p w14:paraId="53AA30A6" w14:textId="445BC2A2" w:rsidR="00D40B5C" w:rsidRPr="00A1653A" w:rsidRDefault="00086A03" w:rsidP="002B55F4">
      <w:pPr>
        <w:pStyle w:val="Heading"/>
      </w:pPr>
      <w:r w:rsidRPr="00A1653A">
        <w:t>Kuinka kierrättää renkaat</w:t>
      </w:r>
      <w:r w:rsidR="00D40B5C" w:rsidRPr="00A1653A">
        <w:t>?</w:t>
      </w:r>
    </w:p>
    <w:p w14:paraId="0081E3CC" w14:textId="120CB59F" w:rsidR="002E466B" w:rsidRPr="00A1653A" w:rsidRDefault="002E466B" w:rsidP="002B55F4">
      <w:pPr>
        <w:pStyle w:val="MainText"/>
      </w:pPr>
    </w:p>
    <w:p w14:paraId="43FDCFD0" w14:textId="77777777" w:rsidR="00A1653A" w:rsidRDefault="00A1653A" w:rsidP="002B55F4">
      <w:r w:rsidRPr="00D0133D">
        <w:t>Ajattele luontoa ja kierrätä käytetyt r</w:t>
      </w:r>
      <w:r>
        <w:t>enkaat järkevästi.</w:t>
      </w:r>
    </w:p>
    <w:p w14:paraId="5D0D43B4" w14:textId="77777777" w:rsidR="00E05143" w:rsidRPr="00A1653A" w:rsidRDefault="00E05143" w:rsidP="002B55F4">
      <w:pPr>
        <w:pStyle w:val="MainText"/>
      </w:pPr>
    </w:p>
    <w:tbl>
      <w:tblPr>
        <w:tblStyle w:val="TableGrid"/>
        <w:tblW w:w="9804" w:type="dxa"/>
        <w:tblInd w:w="108" w:type="dxa"/>
        <w:tblLook w:val="04A0" w:firstRow="1" w:lastRow="0" w:firstColumn="1" w:lastColumn="0" w:noHBand="0" w:noVBand="1"/>
      </w:tblPr>
      <w:tblGrid>
        <w:gridCol w:w="4820"/>
        <w:gridCol w:w="4984"/>
      </w:tblGrid>
      <w:tr w:rsidR="007A0FDF" w14:paraId="5C250C52" w14:textId="77777777" w:rsidTr="00CA67E3">
        <w:tc>
          <w:tcPr>
            <w:tcW w:w="4820" w:type="dxa"/>
            <w:shd w:val="clear" w:color="auto" w:fill="D2CDC3" w:themeFill="accent5"/>
          </w:tcPr>
          <w:p w14:paraId="7111B30A" w14:textId="77777777" w:rsidR="007A0FDF" w:rsidRPr="00E033F0" w:rsidRDefault="007A0FDF" w:rsidP="00E033F0">
            <w:pPr>
              <w:ind w:left="-105" w:firstLine="105"/>
              <w:rPr>
                <w:b/>
                <w:bCs/>
                <w:color w:val="FFFFFF"/>
                <w:lang w:val="en-GB"/>
              </w:rPr>
            </w:pPr>
            <w:r w:rsidRPr="00E033F0">
              <w:rPr>
                <w:b/>
                <w:bCs/>
                <w:color w:val="FFFFFF"/>
                <w:lang w:val="en-GB"/>
              </w:rPr>
              <w:t>ÄLÄ…</w:t>
            </w:r>
          </w:p>
        </w:tc>
        <w:tc>
          <w:tcPr>
            <w:tcW w:w="4984" w:type="dxa"/>
            <w:shd w:val="clear" w:color="auto" w:fill="D2CDC3" w:themeFill="accent5"/>
          </w:tcPr>
          <w:p w14:paraId="4F0E73F4" w14:textId="77777777" w:rsidR="007A0FDF" w:rsidRPr="00E033F0" w:rsidRDefault="007A0FDF" w:rsidP="00E033F0">
            <w:pPr>
              <w:ind w:left="-105" w:firstLine="105"/>
              <w:rPr>
                <w:b/>
                <w:bCs/>
                <w:color w:val="FFFFFF"/>
                <w:lang w:val="en-GB"/>
              </w:rPr>
            </w:pPr>
            <w:r w:rsidRPr="00E033F0">
              <w:rPr>
                <w:b/>
                <w:bCs/>
                <w:color w:val="FFFFFF"/>
                <w:lang w:val="en-GB"/>
              </w:rPr>
              <w:t>…VAAN</w:t>
            </w:r>
          </w:p>
          <w:p w14:paraId="78833213" w14:textId="77777777" w:rsidR="007A0FDF" w:rsidRPr="00E033F0" w:rsidRDefault="007A0FDF" w:rsidP="00E033F0">
            <w:pPr>
              <w:ind w:left="-105" w:firstLine="105"/>
              <w:rPr>
                <w:b/>
                <w:bCs/>
                <w:color w:val="FFFFFF"/>
                <w:lang w:val="en-GB"/>
              </w:rPr>
            </w:pPr>
          </w:p>
        </w:tc>
      </w:tr>
      <w:tr w:rsidR="007A0FDF" w:rsidRPr="00096F27" w14:paraId="6D8BCF88" w14:textId="77777777" w:rsidTr="00CA67E3">
        <w:tc>
          <w:tcPr>
            <w:tcW w:w="4820" w:type="dxa"/>
          </w:tcPr>
          <w:p w14:paraId="145684BA" w14:textId="7E6FD724" w:rsidR="007A0FDF" w:rsidRPr="00C21432" w:rsidRDefault="007A0FDF" w:rsidP="002B55F4">
            <w:r w:rsidRPr="00C21432">
              <w:t xml:space="preserve">Laiminlyö renkaidesi </w:t>
            </w:r>
            <w:r w:rsidR="00934156" w:rsidRPr="00C21432">
              <w:t>huoltoa</w:t>
            </w:r>
            <w:r w:rsidR="00C21432">
              <w:t>.</w:t>
            </w:r>
          </w:p>
          <w:p w14:paraId="562E8C5D" w14:textId="77777777" w:rsidR="007A0FDF" w:rsidRPr="00C21432" w:rsidRDefault="007A0FDF" w:rsidP="002B55F4"/>
        </w:tc>
        <w:tc>
          <w:tcPr>
            <w:tcW w:w="4984" w:type="dxa"/>
          </w:tcPr>
          <w:p w14:paraId="52CBBFD9" w14:textId="77777777" w:rsidR="007A0FDF" w:rsidRPr="007D4967" w:rsidRDefault="007A0FDF" w:rsidP="002B55F4">
            <w:r w:rsidRPr="007D4967">
              <w:t>Huolehdi oikeasta rengaspaineesta ja vältä epäoptimaalista kuorm</w:t>
            </w:r>
            <w:r>
              <w:t>austa</w:t>
            </w:r>
            <w:r w:rsidRPr="007D4967">
              <w:t xml:space="preserve">. </w:t>
            </w:r>
          </w:p>
        </w:tc>
      </w:tr>
      <w:tr w:rsidR="007A0FDF" w:rsidRPr="00096F27" w14:paraId="2E5BAD47" w14:textId="77777777" w:rsidTr="00CA67E3">
        <w:tc>
          <w:tcPr>
            <w:tcW w:w="4820" w:type="dxa"/>
          </w:tcPr>
          <w:p w14:paraId="27A57D3C" w14:textId="77777777" w:rsidR="007A0FDF" w:rsidRPr="00C21432" w:rsidRDefault="007A0FDF" w:rsidP="002B55F4">
            <w:r w:rsidRPr="00C21432">
              <w:t>Tuhlaa luonnonvaroja.</w:t>
            </w:r>
          </w:p>
          <w:p w14:paraId="12C21EC5" w14:textId="77777777" w:rsidR="007A0FDF" w:rsidRPr="00C21432" w:rsidRDefault="007A0FDF" w:rsidP="002B55F4"/>
        </w:tc>
        <w:tc>
          <w:tcPr>
            <w:tcW w:w="4984" w:type="dxa"/>
          </w:tcPr>
          <w:p w14:paraId="3C233958" w14:textId="76E731B4" w:rsidR="007A0FDF" w:rsidRPr="00790A2B" w:rsidRDefault="007A0FDF" w:rsidP="002B55F4">
            <w:proofErr w:type="spellStart"/>
            <w:r w:rsidRPr="00790A2B">
              <w:t>Uudelleenpinnoita</w:t>
            </w:r>
            <w:proofErr w:type="spellEnd"/>
            <w:r w:rsidRPr="00790A2B">
              <w:t xml:space="preserve"> renkaasi niin monta kertaa kuin mahdollista.</w:t>
            </w:r>
          </w:p>
        </w:tc>
      </w:tr>
      <w:tr w:rsidR="007A0FDF" w:rsidRPr="00096F27" w14:paraId="5FE55E32" w14:textId="77777777" w:rsidTr="00CA67E3">
        <w:tc>
          <w:tcPr>
            <w:tcW w:w="4820" w:type="dxa"/>
          </w:tcPr>
          <w:p w14:paraId="0E133B23" w14:textId="77777777" w:rsidR="007A0FDF" w:rsidRPr="00C21432" w:rsidRDefault="007A0FDF" w:rsidP="002B55F4">
            <w:r w:rsidRPr="00C21432">
              <w:t xml:space="preserve">Vie renkaitasi kaatopaikalle. </w:t>
            </w:r>
          </w:p>
        </w:tc>
        <w:tc>
          <w:tcPr>
            <w:tcW w:w="4984" w:type="dxa"/>
          </w:tcPr>
          <w:p w14:paraId="12D065FD" w14:textId="77777777" w:rsidR="007A0FDF" w:rsidRPr="00067FFE" w:rsidRDefault="007A0FDF" w:rsidP="002B55F4">
            <w:r w:rsidRPr="00067FFE">
              <w:t>Palauta käytetyt renkaasi rengasliikkeeseen tai valtuutettuun rengaskierrätykseen.</w:t>
            </w:r>
          </w:p>
        </w:tc>
      </w:tr>
      <w:tr w:rsidR="007A0FDF" w:rsidRPr="00096F27" w14:paraId="6984A561" w14:textId="77777777" w:rsidTr="00CA67E3">
        <w:tc>
          <w:tcPr>
            <w:tcW w:w="4820" w:type="dxa"/>
          </w:tcPr>
          <w:p w14:paraId="7D5B8258" w14:textId="77777777" w:rsidR="007A0FDF" w:rsidRPr="00C21432" w:rsidRDefault="007A0FDF" w:rsidP="002B55F4">
            <w:r w:rsidRPr="00C21432">
              <w:t xml:space="preserve">Hylkää renkaitasi luontoon. </w:t>
            </w:r>
          </w:p>
          <w:p w14:paraId="3AA47689" w14:textId="77777777" w:rsidR="007A0FDF" w:rsidRPr="00C21432" w:rsidRDefault="007A0FDF" w:rsidP="002B55F4"/>
        </w:tc>
        <w:tc>
          <w:tcPr>
            <w:tcW w:w="4984" w:type="dxa"/>
          </w:tcPr>
          <w:p w14:paraId="52643651" w14:textId="77777777" w:rsidR="007A0FDF" w:rsidRPr="0097737C" w:rsidRDefault="007A0FDF" w:rsidP="002B55F4">
            <w:r w:rsidRPr="00067FFE">
              <w:t>Palauta käytetyt renkaasi rengasliikkeeseen tai valtuutettuun rengaskierrätykseen</w:t>
            </w:r>
          </w:p>
        </w:tc>
      </w:tr>
      <w:tr w:rsidR="007A0FDF" w:rsidRPr="00096F27" w14:paraId="09610008" w14:textId="77777777" w:rsidTr="00CA67E3">
        <w:tc>
          <w:tcPr>
            <w:tcW w:w="4820" w:type="dxa"/>
          </w:tcPr>
          <w:p w14:paraId="20C95FEB" w14:textId="77777777" w:rsidR="007A0FDF" w:rsidRPr="00C21432" w:rsidRDefault="007A0FDF" w:rsidP="002B55F4">
            <w:r w:rsidRPr="00C21432">
              <w:t>Hävitä renkaitasi polttamalla.</w:t>
            </w:r>
          </w:p>
          <w:p w14:paraId="68718080" w14:textId="77777777" w:rsidR="007A0FDF" w:rsidRPr="00C21432" w:rsidRDefault="007A0FDF" w:rsidP="002B55F4"/>
        </w:tc>
        <w:tc>
          <w:tcPr>
            <w:tcW w:w="4984" w:type="dxa"/>
          </w:tcPr>
          <w:p w14:paraId="655BAF4D" w14:textId="77777777" w:rsidR="007A0FDF" w:rsidRPr="00166023" w:rsidRDefault="007A0FDF" w:rsidP="002B55F4">
            <w:r w:rsidRPr="00067FFE">
              <w:t>Palauta käytetyt renkaasi rengasliikkeeseen tai valtuutettuun rengaskierrätykseen</w:t>
            </w:r>
          </w:p>
        </w:tc>
      </w:tr>
    </w:tbl>
    <w:p w14:paraId="527662E7" w14:textId="77777777" w:rsidR="005A7938" w:rsidRPr="007A0FDF" w:rsidRDefault="005A7938" w:rsidP="002B55F4">
      <w:pPr>
        <w:pStyle w:val="Heading"/>
      </w:pPr>
    </w:p>
    <w:p w14:paraId="7AEE2362" w14:textId="77777777" w:rsidR="00D41BA5" w:rsidRDefault="00D41BA5" w:rsidP="002B55F4">
      <w:pPr>
        <w:pStyle w:val="Heading"/>
      </w:pPr>
    </w:p>
    <w:p w14:paraId="02B136D4" w14:textId="77777777" w:rsidR="00D41BA5" w:rsidRDefault="00D41BA5" w:rsidP="002B55F4">
      <w:pPr>
        <w:pStyle w:val="Heading"/>
      </w:pPr>
    </w:p>
    <w:p w14:paraId="140DFD0B" w14:textId="1CD06B4D" w:rsidR="003910CE" w:rsidRPr="00397B65" w:rsidRDefault="00AF6B2E" w:rsidP="002B55F4">
      <w:pPr>
        <w:pStyle w:val="Heading"/>
      </w:pPr>
      <w:r w:rsidRPr="00397B65">
        <w:lastRenderedPageBreak/>
        <w:t>Lisätietoja</w:t>
      </w:r>
      <w:r w:rsidR="003910CE" w:rsidRPr="00397B65">
        <w:t xml:space="preserve">: </w:t>
      </w:r>
    </w:p>
    <w:p w14:paraId="0FFFDC46" w14:textId="77777777" w:rsidR="003910CE" w:rsidRPr="00397B65" w:rsidRDefault="003910CE" w:rsidP="002B55F4">
      <w:pPr>
        <w:pStyle w:val="Heading"/>
      </w:pPr>
    </w:p>
    <w:p w14:paraId="1B1BEC16" w14:textId="77777777" w:rsidR="005908F8" w:rsidRDefault="00AF6B2E" w:rsidP="002B55F4">
      <w:pPr>
        <w:pStyle w:val="Heading"/>
        <w:rPr>
          <w:b w:val="0"/>
          <w:bCs w:val="0"/>
        </w:rPr>
      </w:pPr>
      <w:r w:rsidRPr="00340950">
        <w:rPr>
          <w:b w:val="0"/>
          <w:bCs w:val="0"/>
        </w:rPr>
        <w:t>Lue lisää renkaiden</w:t>
      </w:r>
      <w:r w:rsidR="00340950" w:rsidRPr="00340950">
        <w:rPr>
          <w:b w:val="0"/>
          <w:bCs w:val="0"/>
        </w:rPr>
        <w:t xml:space="preserve"> </w:t>
      </w:r>
      <w:r w:rsidRPr="00340950">
        <w:rPr>
          <w:b w:val="0"/>
          <w:bCs w:val="0"/>
        </w:rPr>
        <w:t>ki</w:t>
      </w:r>
      <w:r w:rsidR="00340950" w:rsidRPr="00340950">
        <w:rPr>
          <w:b w:val="0"/>
          <w:bCs w:val="0"/>
        </w:rPr>
        <w:t>e</w:t>
      </w:r>
      <w:r w:rsidRPr="00340950">
        <w:rPr>
          <w:b w:val="0"/>
          <w:bCs w:val="0"/>
        </w:rPr>
        <w:t>rrätyksestä</w:t>
      </w:r>
      <w:r w:rsidR="00397B65" w:rsidRPr="00340950">
        <w:rPr>
          <w:b w:val="0"/>
          <w:bCs w:val="0"/>
        </w:rPr>
        <w:t xml:space="preserve"> kotisiv</w:t>
      </w:r>
      <w:r w:rsidR="00340950" w:rsidRPr="00340950">
        <w:rPr>
          <w:b w:val="0"/>
          <w:bCs w:val="0"/>
        </w:rPr>
        <w:t>u</w:t>
      </w:r>
      <w:r w:rsidR="00397B65" w:rsidRPr="00340950">
        <w:rPr>
          <w:b w:val="0"/>
          <w:bCs w:val="0"/>
        </w:rPr>
        <w:t>iltamme</w:t>
      </w:r>
      <w:r w:rsidR="005908F8">
        <w:rPr>
          <w:b w:val="0"/>
          <w:bCs w:val="0"/>
        </w:rPr>
        <w:t>:</w:t>
      </w:r>
    </w:p>
    <w:p w14:paraId="4EAAF152" w14:textId="77777777" w:rsidR="005908F8" w:rsidRDefault="005908F8" w:rsidP="002B55F4">
      <w:pPr>
        <w:pStyle w:val="Heading"/>
        <w:rPr>
          <w:b w:val="0"/>
          <w:bCs w:val="0"/>
        </w:rPr>
      </w:pPr>
    </w:p>
    <w:p w14:paraId="1A28DDBF" w14:textId="2251B782" w:rsidR="00F77C0E" w:rsidRPr="00D76D3E" w:rsidRDefault="00AE294A" w:rsidP="00D76D3E">
      <w:pPr>
        <w:rPr>
          <w:color w:val="00B050"/>
        </w:rPr>
      </w:pPr>
      <w:r w:rsidRPr="00D76D3E">
        <w:rPr>
          <w:color w:val="00B050"/>
        </w:rPr>
        <w:t xml:space="preserve">Vastuullisuus </w:t>
      </w:r>
      <w:commentRangeStart w:id="0"/>
      <w:r w:rsidR="005908F8" w:rsidRPr="00D76D3E">
        <w:rPr>
          <w:color w:val="00B050"/>
        </w:rPr>
        <w:t>Noki</w:t>
      </w:r>
      <w:r w:rsidR="00F77C0E" w:rsidRPr="00D76D3E">
        <w:rPr>
          <w:color w:val="00B050"/>
        </w:rPr>
        <w:t>a</w:t>
      </w:r>
      <w:r w:rsidR="005908F8" w:rsidRPr="00D76D3E">
        <w:rPr>
          <w:color w:val="00B050"/>
        </w:rPr>
        <w:t>n Raskai</w:t>
      </w:r>
      <w:r w:rsidRPr="00D76D3E">
        <w:rPr>
          <w:color w:val="00B050"/>
        </w:rPr>
        <w:t>lla</w:t>
      </w:r>
      <w:r w:rsidR="005908F8" w:rsidRPr="00D76D3E">
        <w:rPr>
          <w:color w:val="00B050"/>
        </w:rPr>
        <w:t xml:space="preserve"> </w:t>
      </w:r>
      <w:r w:rsidRPr="00D76D3E">
        <w:rPr>
          <w:color w:val="00B050"/>
        </w:rPr>
        <w:t>R</w:t>
      </w:r>
      <w:r w:rsidR="005908F8" w:rsidRPr="00D76D3E">
        <w:rPr>
          <w:color w:val="00B050"/>
        </w:rPr>
        <w:t>enkai</w:t>
      </w:r>
      <w:commentRangeEnd w:id="0"/>
      <w:r w:rsidR="00F77C0E" w:rsidRPr="00D76D3E">
        <w:rPr>
          <w:rStyle w:val="CommentReference"/>
          <w:b/>
          <w:bCs/>
          <w:color w:val="00B050"/>
        </w:rPr>
        <w:commentReference w:id="0"/>
      </w:r>
      <w:r w:rsidRPr="00D76D3E">
        <w:rPr>
          <w:color w:val="00B050"/>
        </w:rPr>
        <w:t>lla</w:t>
      </w:r>
    </w:p>
    <w:p w14:paraId="2B19E964" w14:textId="743E63A0" w:rsidR="00B6232D" w:rsidRPr="00D76D3E" w:rsidRDefault="00045B51" w:rsidP="00D76D3E">
      <w:pPr>
        <w:rPr>
          <w:color w:val="00B050"/>
        </w:rPr>
      </w:pPr>
      <w:r w:rsidRPr="00D76D3E">
        <w:rPr>
          <w:color w:val="00B050"/>
        </w:rPr>
        <w:t xml:space="preserve">Vastuullisuus </w:t>
      </w:r>
      <w:hyperlink r:id="rId17" w:history="1">
        <w:r w:rsidR="00F77C0E" w:rsidRPr="00D76D3E">
          <w:rPr>
            <w:rStyle w:val="Hyperlink"/>
            <w:color w:val="00B050"/>
            <w:u w:val="none"/>
          </w:rPr>
          <w:t>Nokian Renkai</w:t>
        </w:r>
        <w:r w:rsidRPr="006A00DE">
          <w:rPr>
            <w:rStyle w:val="Hyperlink"/>
            <w:color w:val="00B050"/>
            <w:u w:val="none"/>
          </w:rPr>
          <w:t>lla</w:t>
        </w:r>
      </w:hyperlink>
    </w:p>
    <w:p w14:paraId="63D79CAD" w14:textId="39F31DA4" w:rsidR="003571A0" w:rsidRPr="0036658D" w:rsidRDefault="003571A0" w:rsidP="002B55F4">
      <w:pPr>
        <w:pStyle w:val="MainText"/>
        <w:rPr>
          <w:b/>
          <w:bCs/>
          <w:color w:val="51B848" w:themeColor="accent1"/>
          <w:u w:val="single"/>
        </w:rPr>
      </w:pPr>
    </w:p>
    <w:sectPr w:rsidR="003571A0" w:rsidRPr="0036658D" w:rsidSect="00440AD9">
      <w:headerReference w:type="default" r:id="rId18"/>
      <w:footerReference w:type="default" r:id="rId19"/>
      <w:pgSz w:w="11906" w:h="16838" w:code="9"/>
      <w:pgMar w:top="567" w:right="851" w:bottom="1134" w:left="1134" w:header="709" w:footer="83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nnanen Tarja" w:date="2022-06-15T10:28:00Z" w:initials="PT">
    <w:p w14:paraId="0C2F4F84" w14:textId="1FF22E27" w:rsidR="00F77C0E" w:rsidRDefault="00F77C0E">
      <w:pPr>
        <w:pStyle w:val="CommentText"/>
      </w:pPr>
      <w:r>
        <w:rPr>
          <w:rStyle w:val="CommentReference"/>
        </w:rPr>
        <w:annotationRef/>
      </w:r>
      <w:r>
        <w:t>suomenkielinen linkki?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2F4F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432B5" w16cex:dateUtc="2022-06-15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2F4F84" w16cid:durableId="265432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775E9" w14:textId="77777777" w:rsidR="00570677" w:rsidRDefault="00570677" w:rsidP="002B55F4">
      <w:r>
        <w:separator/>
      </w:r>
    </w:p>
  </w:endnote>
  <w:endnote w:type="continuationSeparator" w:id="0">
    <w:p w14:paraId="393AA867" w14:textId="77777777" w:rsidR="00570677" w:rsidRDefault="00570677" w:rsidP="002B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2B2D" w14:textId="77777777" w:rsidR="002521F7" w:rsidRDefault="00527ED3" w:rsidP="002B55F4">
    <w:pPr>
      <w:pStyle w:val="Footer"/>
    </w:pPr>
    <w:r>
      <w:rPr>
        <w:noProof/>
        <w:lang w:eastAsia="fi-FI"/>
      </w:rPr>
      <w:drawing>
        <wp:anchor distT="0" distB="0" distL="114300" distR="114300" simplePos="0" relativeHeight="251665408" behindDoc="1" locked="0" layoutInCell="1" allowOverlap="1" wp14:anchorId="45769232" wp14:editId="70D36FA3">
          <wp:simplePos x="0" y="0"/>
          <wp:positionH relativeFrom="margin">
            <wp:posOffset>-366395</wp:posOffset>
          </wp:positionH>
          <wp:positionV relativeFrom="page">
            <wp:posOffset>9992995</wp:posOffset>
          </wp:positionV>
          <wp:extent cx="6864985" cy="5397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tretch>
                    <a:fillRect/>
                  </a:stretch>
                </pic:blipFill>
                <pic:spPr bwMode="auto">
                  <a:xfrm>
                    <a:off x="0" y="0"/>
                    <a:ext cx="6864985" cy="5397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49238FD" w14:textId="77777777" w:rsidR="002521F7" w:rsidRDefault="002521F7" w:rsidP="002B5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0F438" w14:textId="77777777" w:rsidR="00570677" w:rsidRDefault="00570677" w:rsidP="002B55F4">
      <w:r>
        <w:separator/>
      </w:r>
    </w:p>
  </w:footnote>
  <w:footnote w:type="continuationSeparator" w:id="0">
    <w:p w14:paraId="54CACF43" w14:textId="77777777" w:rsidR="00570677" w:rsidRDefault="00570677" w:rsidP="002B55F4">
      <w:r>
        <w:continuationSeparator/>
      </w:r>
    </w:p>
  </w:footnote>
  <w:footnote w:id="1">
    <w:p w14:paraId="26CE4C5B" w14:textId="0EBC7CA9" w:rsidR="000B4EE5" w:rsidRPr="00015BD2" w:rsidRDefault="000B4EE5" w:rsidP="002B55F4">
      <w:pPr>
        <w:pStyle w:val="FootnoteText"/>
      </w:pPr>
      <w:r>
        <w:rPr>
          <w:rStyle w:val="FootnoteReference"/>
        </w:rPr>
        <w:footnoteRef/>
      </w:r>
      <w:r w:rsidRPr="00FC6FB2">
        <w:rPr>
          <w:lang w:val="en-US"/>
        </w:rPr>
        <w:t xml:space="preserve"> </w:t>
      </w:r>
      <w:r w:rsidR="00FC6FB2" w:rsidRPr="00A47679">
        <w:rPr>
          <w:rFonts w:ascii="Arial" w:hAnsi="Arial" w:cs="Arial"/>
          <w:sz w:val="18"/>
          <w:szCs w:val="18"/>
          <w:lang w:val="en-US"/>
        </w:rPr>
        <w:t>European Commission 2022. Wa</w:t>
      </w:r>
      <w:r w:rsidR="002306F0" w:rsidRPr="00A47679">
        <w:rPr>
          <w:rFonts w:ascii="Arial" w:hAnsi="Arial" w:cs="Arial"/>
          <w:sz w:val="18"/>
          <w:szCs w:val="18"/>
          <w:lang w:val="en-US"/>
        </w:rPr>
        <w:t>s</w:t>
      </w:r>
      <w:r w:rsidR="00FC6FB2" w:rsidRPr="00A47679">
        <w:rPr>
          <w:rFonts w:ascii="Arial" w:hAnsi="Arial" w:cs="Arial"/>
          <w:sz w:val="18"/>
          <w:szCs w:val="18"/>
          <w:lang w:val="en-US"/>
        </w:rPr>
        <w:t xml:space="preserve">te framework directive. </w:t>
      </w:r>
      <w:r w:rsidR="00015BD2" w:rsidRPr="00340950">
        <w:rPr>
          <w:rFonts w:ascii="Arial" w:hAnsi="Arial" w:cs="Arial"/>
          <w:sz w:val="18"/>
          <w:szCs w:val="18"/>
        </w:rPr>
        <w:t>Saatavi</w:t>
      </w:r>
      <w:r w:rsidR="00340950">
        <w:rPr>
          <w:rFonts w:ascii="Arial" w:hAnsi="Arial" w:cs="Arial"/>
          <w:sz w:val="18"/>
          <w:szCs w:val="18"/>
        </w:rPr>
        <w:t>ll</w:t>
      </w:r>
      <w:r w:rsidR="00015BD2" w:rsidRPr="00340950">
        <w:rPr>
          <w:rFonts w:ascii="Arial" w:hAnsi="Arial" w:cs="Arial"/>
          <w:sz w:val="18"/>
          <w:szCs w:val="18"/>
        </w:rPr>
        <w:t>a</w:t>
      </w:r>
      <w:r w:rsidR="00FC6FB2" w:rsidRPr="00340950">
        <w:rPr>
          <w:rFonts w:ascii="Arial" w:hAnsi="Arial" w:cs="Arial"/>
          <w:sz w:val="18"/>
          <w:szCs w:val="18"/>
        </w:rPr>
        <w:t>:</w:t>
      </w:r>
      <w:r w:rsidR="00FC6FB2" w:rsidRPr="00015BD2">
        <w:t xml:space="preserve"> </w:t>
      </w:r>
      <w:hyperlink r:id="rId1" w:history="1">
        <w:r w:rsidR="00FC6FB2" w:rsidRPr="00015BD2">
          <w:rPr>
            <w:rStyle w:val="Hyperlink"/>
            <w:rFonts w:ascii="Arial" w:hAnsi="Arial" w:cs="Arial"/>
            <w:sz w:val="18"/>
            <w:szCs w:val="18"/>
          </w:rPr>
          <w:t>https://ec.europa.eu/environment/topics/waste-and-recycling/waste-framework-directive_en</w:t>
        </w:r>
      </w:hyperlink>
    </w:p>
  </w:footnote>
  <w:footnote w:id="2">
    <w:p w14:paraId="547BCAB3" w14:textId="608A1D05" w:rsidR="00361685" w:rsidRPr="00E72ADB" w:rsidRDefault="00361685" w:rsidP="002B55F4">
      <w:pPr>
        <w:pStyle w:val="FootnoteText"/>
      </w:pPr>
      <w:r>
        <w:rPr>
          <w:rStyle w:val="FootnoteReference"/>
        </w:rPr>
        <w:footnoteRef/>
      </w:r>
      <w:r w:rsidRPr="00C51EFC">
        <w:rPr>
          <w:lang w:val="en-US"/>
        </w:rPr>
        <w:t xml:space="preserve"> </w:t>
      </w:r>
      <w:r w:rsidR="00C51EFC" w:rsidRPr="00A47679">
        <w:rPr>
          <w:rFonts w:ascii="Arial" w:hAnsi="Arial" w:cs="Arial"/>
          <w:sz w:val="18"/>
          <w:szCs w:val="18"/>
          <w:lang w:val="en-US"/>
        </w:rPr>
        <w:t xml:space="preserve">ETRMA 2022. Circular Economy. Circular Economy is a system to reduce – and eventually eliminate – waste and manage raw materials’ scarcity through the continual use of resource. </w:t>
      </w:r>
      <w:r w:rsidR="00E72ADB" w:rsidRPr="00340950">
        <w:rPr>
          <w:rFonts w:ascii="Arial" w:hAnsi="Arial" w:cs="Arial"/>
          <w:sz w:val="18"/>
          <w:szCs w:val="18"/>
        </w:rPr>
        <w:t>Saatavilla:</w:t>
      </w:r>
      <w:r w:rsidR="00C51EFC" w:rsidRPr="00E72ADB">
        <w:t xml:space="preserve"> </w:t>
      </w:r>
      <w:hyperlink r:id="rId2" w:history="1">
        <w:r w:rsidR="00C51EFC" w:rsidRPr="00E72ADB">
          <w:rPr>
            <w:rStyle w:val="Hyperlink"/>
            <w:rFonts w:ascii="Arial" w:hAnsi="Arial" w:cs="Arial"/>
            <w:sz w:val="18"/>
            <w:szCs w:val="18"/>
          </w:rPr>
          <w:t>https://www.etrma.org/key-topics/circular-economy/</w:t>
        </w:r>
      </w:hyperlink>
    </w:p>
  </w:footnote>
  <w:footnote w:id="3">
    <w:p w14:paraId="0FBFAAB3" w14:textId="5EED4788" w:rsidR="00FC6FB2" w:rsidRPr="00A47679" w:rsidRDefault="00FC6FB2" w:rsidP="002B55F4">
      <w:pPr>
        <w:rPr>
          <w:rFonts w:eastAsiaTheme="minorEastAsia"/>
          <w:sz w:val="18"/>
          <w:szCs w:val="18"/>
          <w:lang w:val="en-US" w:eastAsia="fi-FI"/>
        </w:rPr>
      </w:pPr>
      <w:r>
        <w:rPr>
          <w:rStyle w:val="FootnoteReference"/>
        </w:rPr>
        <w:footnoteRef/>
      </w:r>
      <w:r>
        <w:t xml:space="preserve"> </w:t>
      </w:r>
      <w:r w:rsidR="000F19DF" w:rsidRPr="00340950">
        <w:rPr>
          <w:rFonts w:eastAsiaTheme="minorEastAsia"/>
          <w:sz w:val="18"/>
          <w:szCs w:val="18"/>
          <w:lang w:eastAsia="fi-FI"/>
        </w:rPr>
        <w:t xml:space="preserve">Ernst &amp; Young 2016. </w:t>
      </w:r>
      <w:r w:rsidR="000F19DF" w:rsidRPr="00A47679">
        <w:rPr>
          <w:rFonts w:eastAsiaTheme="minorEastAsia"/>
          <w:sz w:val="18"/>
          <w:szCs w:val="18"/>
          <w:lang w:val="en-US" w:eastAsia="fi-FI"/>
        </w:rPr>
        <w:t xml:space="preserve">The socio-economic impact of truck tire retreading in Europe. </w:t>
      </w:r>
      <w:r w:rsidR="000F19DF" w:rsidRPr="00A47679">
        <w:rPr>
          <w:rFonts w:eastAsiaTheme="minorEastAsia"/>
          <w:i/>
          <w:iCs/>
          <w:sz w:val="18"/>
          <w:szCs w:val="18"/>
          <w:lang w:val="en-US" w:eastAsia="fi-FI"/>
        </w:rPr>
        <w:t>The circular economy of tires in danger</w:t>
      </w:r>
      <w:r w:rsidR="000F19DF" w:rsidRPr="00A47679">
        <w:rPr>
          <w:rFonts w:eastAsiaTheme="minorEastAsia"/>
          <w:sz w:val="18"/>
          <w:szCs w:val="18"/>
          <w:lang w:val="en-US" w:eastAsia="fi-FI"/>
        </w:rPr>
        <w:t>.</w:t>
      </w:r>
    </w:p>
  </w:footnote>
  <w:footnote w:id="4">
    <w:p w14:paraId="539A0F3C" w14:textId="4C40EE3F" w:rsidR="0046763B" w:rsidRPr="00164AC8" w:rsidRDefault="0046763B" w:rsidP="002B55F4">
      <w:pPr>
        <w:pStyle w:val="FootnoteText"/>
        <w:rPr>
          <w:lang w:val="en-US"/>
        </w:rPr>
      </w:pPr>
      <w:r w:rsidRPr="00340950">
        <w:rPr>
          <w:rFonts w:ascii="Arial" w:hAnsi="Arial" w:cs="Arial"/>
          <w:sz w:val="18"/>
          <w:szCs w:val="18"/>
        </w:rPr>
        <w:footnoteRef/>
      </w:r>
      <w:r w:rsidRPr="00A47679">
        <w:rPr>
          <w:rFonts w:ascii="Arial" w:hAnsi="Arial" w:cs="Arial"/>
          <w:sz w:val="18"/>
          <w:szCs w:val="18"/>
          <w:lang w:val="en-US"/>
        </w:rPr>
        <w:t xml:space="preserve"> ETRMA 2022. Circular Economy. </w:t>
      </w:r>
      <w:r w:rsidRPr="00A47679">
        <w:rPr>
          <w:rFonts w:ascii="Arial" w:hAnsi="Arial" w:cs="Arial"/>
          <w:i/>
          <w:iCs/>
          <w:sz w:val="18"/>
          <w:szCs w:val="18"/>
          <w:lang w:val="en-US"/>
        </w:rPr>
        <w:t>Recycling Applications</w:t>
      </w:r>
      <w:r w:rsidRPr="00A47679">
        <w:rPr>
          <w:rFonts w:ascii="Arial" w:hAnsi="Arial" w:cs="Arial"/>
          <w:sz w:val="18"/>
          <w:szCs w:val="18"/>
          <w:lang w:val="en-US"/>
        </w:rPr>
        <w:t xml:space="preserve">. </w:t>
      </w:r>
      <w:proofErr w:type="spellStart"/>
      <w:r w:rsidR="002E0FD6" w:rsidRPr="00164AC8">
        <w:rPr>
          <w:rFonts w:ascii="Arial" w:hAnsi="Arial" w:cs="Arial"/>
          <w:sz w:val="18"/>
          <w:szCs w:val="18"/>
          <w:lang w:val="en-US"/>
        </w:rPr>
        <w:t>Saatavilla</w:t>
      </w:r>
      <w:proofErr w:type="spellEnd"/>
      <w:r w:rsidRPr="00164AC8">
        <w:rPr>
          <w:rFonts w:ascii="Arial" w:hAnsi="Arial" w:cs="Arial"/>
          <w:sz w:val="18"/>
          <w:szCs w:val="18"/>
          <w:lang w:val="en-US"/>
        </w:rPr>
        <w:t>:</w:t>
      </w:r>
      <w:r w:rsidRPr="00164AC8">
        <w:rPr>
          <w:lang w:val="en-US"/>
        </w:rPr>
        <w:t xml:space="preserve"> </w:t>
      </w:r>
      <w:r w:rsidR="00367364">
        <w:fldChar w:fldCharType="begin"/>
      </w:r>
      <w:r w:rsidR="00367364" w:rsidRPr="0036658D">
        <w:rPr>
          <w:lang w:val="en-US"/>
        </w:rPr>
        <w:instrText xml:space="preserve"> HYPERLINK "https://www.etrma.org/key-topics/circular-economy/" </w:instrText>
      </w:r>
      <w:r w:rsidR="00367364">
        <w:fldChar w:fldCharType="separate"/>
      </w:r>
      <w:r w:rsidRPr="00164AC8">
        <w:rPr>
          <w:rStyle w:val="Hyperlink"/>
          <w:rFonts w:ascii="Arial" w:hAnsi="Arial" w:cs="Arial"/>
          <w:sz w:val="18"/>
          <w:szCs w:val="18"/>
          <w:lang w:val="en-US"/>
        </w:rPr>
        <w:t>https://www.etrma.org/key-topics/circular-economy/</w:t>
      </w:r>
      <w:r w:rsidR="00367364">
        <w:rPr>
          <w:rStyle w:val="Hyperlink"/>
          <w:rFonts w:ascii="Arial" w:hAnsi="Arial" w:cs="Arial"/>
          <w:sz w:val="18"/>
          <w:szCs w:val="18"/>
          <w:lang w:val="en-US"/>
        </w:rPr>
        <w:fldChar w:fldCharType="end"/>
      </w:r>
    </w:p>
  </w:footnote>
  <w:footnote w:id="5">
    <w:p w14:paraId="655F53B4" w14:textId="521555AB" w:rsidR="000C70EA" w:rsidRPr="00340950" w:rsidRDefault="000C70EA" w:rsidP="002B55F4">
      <w:pPr>
        <w:pStyle w:val="FootnoteText"/>
      </w:pPr>
      <w:r w:rsidRPr="00C21432">
        <w:rPr>
          <w:rFonts w:ascii="Arial" w:hAnsi="Arial" w:cs="Arial"/>
          <w:sz w:val="18"/>
          <w:szCs w:val="18"/>
          <w:lang w:val="en-US"/>
        </w:rPr>
        <w:footnoteRef/>
      </w:r>
      <w:r w:rsidRPr="00C21432">
        <w:rPr>
          <w:rFonts w:ascii="Arial" w:hAnsi="Arial" w:cs="Arial"/>
          <w:sz w:val="18"/>
          <w:szCs w:val="18"/>
          <w:lang w:val="en-US"/>
        </w:rPr>
        <w:t xml:space="preserve"> </w:t>
      </w:r>
      <w:r w:rsidR="00AD2E16" w:rsidRPr="00C21432">
        <w:rPr>
          <w:rFonts w:ascii="Arial" w:hAnsi="Arial" w:cs="Arial"/>
          <w:sz w:val="18"/>
          <w:szCs w:val="18"/>
          <w:lang w:val="en-US"/>
        </w:rPr>
        <w:t xml:space="preserve">Finnish </w:t>
      </w:r>
      <w:proofErr w:type="spellStart"/>
      <w:r w:rsidR="00AD2E16" w:rsidRPr="00C21432">
        <w:rPr>
          <w:rFonts w:ascii="Arial" w:hAnsi="Arial" w:cs="Arial"/>
          <w:sz w:val="18"/>
          <w:szCs w:val="18"/>
          <w:lang w:val="en-US"/>
        </w:rPr>
        <w:t>Tyre</w:t>
      </w:r>
      <w:proofErr w:type="spellEnd"/>
      <w:r w:rsidR="00AD2E16" w:rsidRPr="00C21432">
        <w:rPr>
          <w:rFonts w:ascii="Arial" w:hAnsi="Arial" w:cs="Arial"/>
          <w:sz w:val="18"/>
          <w:szCs w:val="18"/>
          <w:lang w:val="en-US"/>
        </w:rPr>
        <w:t xml:space="preserve"> Recycling 2022. </w:t>
      </w:r>
      <w:r w:rsidR="00AD2E16" w:rsidRPr="00C21432">
        <w:rPr>
          <w:rFonts w:ascii="Arial" w:hAnsi="Arial" w:cs="Arial"/>
          <w:i/>
          <w:iCs/>
          <w:sz w:val="18"/>
          <w:szCs w:val="18"/>
          <w:lang w:val="en-US"/>
        </w:rPr>
        <w:t>Versatile utilization</w:t>
      </w:r>
      <w:r w:rsidR="00AD2E16" w:rsidRPr="00C21432">
        <w:rPr>
          <w:rFonts w:ascii="Arial" w:hAnsi="Arial" w:cs="Arial"/>
          <w:sz w:val="18"/>
          <w:szCs w:val="18"/>
          <w:lang w:val="en-US"/>
        </w:rPr>
        <w:t xml:space="preserve">. </w:t>
      </w:r>
      <w:r w:rsidR="00340950" w:rsidRPr="00340950">
        <w:rPr>
          <w:rFonts w:ascii="Arial" w:hAnsi="Arial" w:cs="Arial"/>
          <w:sz w:val="18"/>
          <w:szCs w:val="18"/>
        </w:rPr>
        <w:t>Sa</w:t>
      </w:r>
      <w:r w:rsidR="00340950">
        <w:rPr>
          <w:rFonts w:ascii="Arial" w:hAnsi="Arial" w:cs="Arial"/>
          <w:sz w:val="18"/>
          <w:szCs w:val="18"/>
        </w:rPr>
        <w:t>atavilla</w:t>
      </w:r>
      <w:r w:rsidR="00AD2E16" w:rsidRPr="00340950">
        <w:t xml:space="preserve">: </w:t>
      </w:r>
      <w:hyperlink r:id="rId3" w:history="1">
        <w:r w:rsidR="00F9298B" w:rsidRPr="00F9298B">
          <w:rPr>
            <w:rStyle w:val="Hyperlink"/>
            <w:rFonts w:ascii="Arial" w:hAnsi="Arial" w:cs="Arial"/>
            <w:sz w:val="18"/>
            <w:szCs w:val="18"/>
          </w:rPr>
          <w:t>https://www.rengaskierratys.com/nain_rengas_kiertaa/hyotykayttotavat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E820" w14:textId="4F23A956" w:rsidR="002521F7" w:rsidRDefault="007730C8" w:rsidP="002B55F4">
    <w:pPr>
      <w:pStyle w:val="Header"/>
    </w:pPr>
    <w:r>
      <w:rPr>
        <w:noProof/>
        <w:sz w:val="20"/>
        <w:lang w:eastAsia="fi-FI"/>
      </w:rPr>
      <w:drawing>
        <wp:anchor distT="0" distB="0" distL="114300" distR="114300" simplePos="0" relativeHeight="251663360" behindDoc="1" locked="0" layoutInCell="1" allowOverlap="1" wp14:anchorId="03DD5468" wp14:editId="5CFBDDBD">
          <wp:simplePos x="0" y="0"/>
          <wp:positionH relativeFrom="column">
            <wp:posOffset>-161925</wp:posOffset>
          </wp:positionH>
          <wp:positionV relativeFrom="paragraph">
            <wp:posOffset>-100965</wp:posOffset>
          </wp:positionV>
          <wp:extent cx="1479600" cy="597600"/>
          <wp:effectExtent l="0" t="0" r="0" b="0"/>
          <wp:wrapTight wrapText="bothSides">
            <wp:wrapPolygon edited="0">
              <wp:start x="8900" y="3214"/>
              <wp:lineTo x="2410" y="4591"/>
              <wp:lineTo x="1854" y="5050"/>
              <wp:lineTo x="1854" y="11477"/>
              <wp:lineTo x="2781" y="17904"/>
              <wp:lineTo x="18355" y="17904"/>
              <wp:lineTo x="18912" y="16986"/>
              <wp:lineTo x="19468" y="13313"/>
              <wp:lineTo x="19468" y="11477"/>
              <wp:lineTo x="20395" y="5509"/>
              <wp:lineTo x="20209" y="3214"/>
              <wp:lineTo x="8900" y="3214"/>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res_colour_cmyk_nega.jpg"/>
                  <pic:cNvPicPr/>
                </pic:nvPicPr>
                <pic:blipFill>
                  <a:blip r:embed="rId1"/>
                  <a:stretch>
                    <a:fillRect/>
                  </a:stretch>
                </pic:blipFill>
                <pic:spPr>
                  <a:xfrm>
                    <a:off x="0" y="0"/>
                    <a:ext cx="1479600" cy="597600"/>
                  </a:xfrm>
                  <a:prstGeom prst="rect">
                    <a:avLst/>
                  </a:prstGeom>
                </pic:spPr>
              </pic:pic>
            </a:graphicData>
          </a:graphic>
          <wp14:sizeRelH relativeFrom="page">
            <wp14:pctWidth>0</wp14:pctWidth>
          </wp14:sizeRelH>
          <wp14:sizeRelV relativeFrom="page">
            <wp14:pctHeight>0</wp14:pctHeight>
          </wp14:sizeRelV>
        </wp:anchor>
      </w:drawing>
    </w:r>
    <w:r w:rsidR="002521F7">
      <w:tab/>
    </w:r>
    <w:r w:rsidR="002521F7">
      <w:tab/>
    </w:r>
    <w:r w:rsidR="00E93A01">
      <w:rPr>
        <w:rStyle w:val="PageNumber"/>
      </w:rPr>
      <w:fldChar w:fldCharType="begin"/>
    </w:r>
    <w:r w:rsidR="002521F7">
      <w:rPr>
        <w:rStyle w:val="PageNumber"/>
      </w:rPr>
      <w:instrText xml:space="preserve"> PAGE </w:instrText>
    </w:r>
    <w:r w:rsidR="00E93A01">
      <w:rPr>
        <w:rStyle w:val="PageNumber"/>
      </w:rPr>
      <w:fldChar w:fldCharType="separate"/>
    </w:r>
    <w:r w:rsidR="006C3A8B">
      <w:rPr>
        <w:rStyle w:val="PageNumber"/>
        <w:noProof/>
      </w:rPr>
      <w:t>1</w:t>
    </w:r>
    <w:r w:rsidR="00E93A01">
      <w:rPr>
        <w:rStyle w:val="PageNumber"/>
      </w:rPr>
      <w:fldChar w:fldCharType="end"/>
    </w:r>
    <w:r w:rsidR="002521F7">
      <w:rPr>
        <w:rStyle w:val="PageNumber"/>
      </w:rPr>
      <w:t xml:space="preserve"> (</w:t>
    </w:r>
    <w:r w:rsidR="00E93A01">
      <w:rPr>
        <w:rStyle w:val="PageNumber"/>
      </w:rPr>
      <w:fldChar w:fldCharType="begin"/>
    </w:r>
    <w:r w:rsidR="002521F7">
      <w:rPr>
        <w:rStyle w:val="PageNumber"/>
      </w:rPr>
      <w:instrText xml:space="preserve"> NUMPAGES </w:instrText>
    </w:r>
    <w:r w:rsidR="00E93A01">
      <w:rPr>
        <w:rStyle w:val="PageNumber"/>
      </w:rPr>
      <w:fldChar w:fldCharType="separate"/>
    </w:r>
    <w:r w:rsidR="006C3A8B">
      <w:rPr>
        <w:rStyle w:val="PageNumber"/>
        <w:noProof/>
      </w:rPr>
      <w:t>1</w:t>
    </w:r>
    <w:r w:rsidR="00E93A01">
      <w:rPr>
        <w:rStyle w:val="PageNumber"/>
      </w:rPr>
      <w:fldChar w:fldCharType="end"/>
    </w:r>
    <w:r w:rsidR="002521F7">
      <w:rPr>
        <w:rStyle w:val="PageNumber"/>
      </w:rPr>
      <w:t>)</w:t>
    </w:r>
  </w:p>
  <w:p w14:paraId="3CCDD63D" w14:textId="77777777" w:rsidR="002521F7" w:rsidRDefault="002521F7" w:rsidP="002B55F4">
    <w:pPr>
      <w:pStyle w:val="Header"/>
    </w:pPr>
  </w:p>
  <w:p w14:paraId="3FA0A7FE" w14:textId="77777777" w:rsidR="002521F7" w:rsidRDefault="002521F7" w:rsidP="002B55F4">
    <w:pPr>
      <w:pStyle w:val="Header"/>
    </w:pPr>
  </w:p>
  <w:p w14:paraId="1159A034" w14:textId="584AF847" w:rsidR="001C6571" w:rsidRDefault="002521F7" w:rsidP="002B55F4">
    <w:pPr>
      <w:pStyle w:val="Header"/>
    </w:pPr>
    <w:r>
      <w:tab/>
    </w:r>
  </w:p>
  <w:p w14:paraId="3663B811" w14:textId="77777777" w:rsidR="002521F7" w:rsidRDefault="002521F7" w:rsidP="002B55F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nanen Tarja">
    <w15:presenceInfo w15:providerId="AD" w15:userId="S::tarja.pennanen@nokiantyres.com::c2eb2073-bb60-445b-a6df-4dbfc35d8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1304"/>
  <w:autoHyphenation/>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B2"/>
    <w:rsid w:val="00015BD2"/>
    <w:rsid w:val="0003454E"/>
    <w:rsid w:val="000414B3"/>
    <w:rsid w:val="00045B51"/>
    <w:rsid w:val="00064CDB"/>
    <w:rsid w:val="00072224"/>
    <w:rsid w:val="0008038D"/>
    <w:rsid w:val="00086A03"/>
    <w:rsid w:val="00093D40"/>
    <w:rsid w:val="00096F27"/>
    <w:rsid w:val="000A23CA"/>
    <w:rsid w:val="000B2B90"/>
    <w:rsid w:val="000B4EE5"/>
    <w:rsid w:val="000B7531"/>
    <w:rsid w:val="000C211A"/>
    <w:rsid w:val="000C36D8"/>
    <w:rsid w:val="000C667E"/>
    <w:rsid w:val="000C70EA"/>
    <w:rsid w:val="000F19DF"/>
    <w:rsid w:val="00106112"/>
    <w:rsid w:val="00107B51"/>
    <w:rsid w:val="00126B15"/>
    <w:rsid w:val="00127CAF"/>
    <w:rsid w:val="0013660C"/>
    <w:rsid w:val="00143E37"/>
    <w:rsid w:val="001641E6"/>
    <w:rsid w:val="00164AC8"/>
    <w:rsid w:val="00171683"/>
    <w:rsid w:val="00172EDA"/>
    <w:rsid w:val="001738CD"/>
    <w:rsid w:val="001A64E6"/>
    <w:rsid w:val="001A7C45"/>
    <w:rsid w:val="001B1E7E"/>
    <w:rsid w:val="001B6244"/>
    <w:rsid w:val="001C6571"/>
    <w:rsid w:val="001D4DBC"/>
    <w:rsid w:val="001E6CF3"/>
    <w:rsid w:val="001F6C72"/>
    <w:rsid w:val="002002CA"/>
    <w:rsid w:val="00200567"/>
    <w:rsid w:val="002237A1"/>
    <w:rsid w:val="002306F0"/>
    <w:rsid w:val="002323DE"/>
    <w:rsid w:val="002521F7"/>
    <w:rsid w:val="0026271B"/>
    <w:rsid w:val="002653AE"/>
    <w:rsid w:val="002A398D"/>
    <w:rsid w:val="002A6511"/>
    <w:rsid w:val="002B55F4"/>
    <w:rsid w:val="002C723A"/>
    <w:rsid w:val="002E0FD6"/>
    <w:rsid w:val="002E466B"/>
    <w:rsid w:val="002F4914"/>
    <w:rsid w:val="003178B6"/>
    <w:rsid w:val="0032527C"/>
    <w:rsid w:val="00340950"/>
    <w:rsid w:val="00343311"/>
    <w:rsid w:val="003571A0"/>
    <w:rsid w:val="00361685"/>
    <w:rsid w:val="0036658D"/>
    <w:rsid w:val="003910CE"/>
    <w:rsid w:val="00397B65"/>
    <w:rsid w:val="003A22EB"/>
    <w:rsid w:val="003A30C5"/>
    <w:rsid w:val="003B0348"/>
    <w:rsid w:val="003B1954"/>
    <w:rsid w:val="003F2E5E"/>
    <w:rsid w:val="00432E91"/>
    <w:rsid w:val="00434594"/>
    <w:rsid w:val="00440AD9"/>
    <w:rsid w:val="00461A22"/>
    <w:rsid w:val="0046763B"/>
    <w:rsid w:val="00474C00"/>
    <w:rsid w:val="004906E0"/>
    <w:rsid w:val="004D203D"/>
    <w:rsid w:val="004E017B"/>
    <w:rsid w:val="004E2392"/>
    <w:rsid w:val="004F15C1"/>
    <w:rsid w:val="00513C92"/>
    <w:rsid w:val="00527ED3"/>
    <w:rsid w:val="005322AC"/>
    <w:rsid w:val="00533AE8"/>
    <w:rsid w:val="005440C4"/>
    <w:rsid w:val="00551A07"/>
    <w:rsid w:val="00570677"/>
    <w:rsid w:val="00582238"/>
    <w:rsid w:val="00583A37"/>
    <w:rsid w:val="005908F8"/>
    <w:rsid w:val="005A7938"/>
    <w:rsid w:val="005C3694"/>
    <w:rsid w:val="005D1C60"/>
    <w:rsid w:val="005F646B"/>
    <w:rsid w:val="00606E24"/>
    <w:rsid w:val="00613EAE"/>
    <w:rsid w:val="006402B8"/>
    <w:rsid w:val="006471D8"/>
    <w:rsid w:val="00656BE5"/>
    <w:rsid w:val="00695F88"/>
    <w:rsid w:val="00697991"/>
    <w:rsid w:val="006A00DE"/>
    <w:rsid w:val="006A78F6"/>
    <w:rsid w:val="006B0DB0"/>
    <w:rsid w:val="006B3C4F"/>
    <w:rsid w:val="006C3A8B"/>
    <w:rsid w:val="006D0F0B"/>
    <w:rsid w:val="006D5F50"/>
    <w:rsid w:val="00711D3C"/>
    <w:rsid w:val="00727F73"/>
    <w:rsid w:val="007376FA"/>
    <w:rsid w:val="00742490"/>
    <w:rsid w:val="00746A43"/>
    <w:rsid w:val="00751E86"/>
    <w:rsid w:val="007730C8"/>
    <w:rsid w:val="007849A3"/>
    <w:rsid w:val="00793299"/>
    <w:rsid w:val="007A0FDF"/>
    <w:rsid w:val="007A47DB"/>
    <w:rsid w:val="007B27C7"/>
    <w:rsid w:val="007B5C6C"/>
    <w:rsid w:val="007D686D"/>
    <w:rsid w:val="007E4E56"/>
    <w:rsid w:val="007F5B9E"/>
    <w:rsid w:val="00810620"/>
    <w:rsid w:val="0083646A"/>
    <w:rsid w:val="008609AE"/>
    <w:rsid w:val="008626D4"/>
    <w:rsid w:val="008658DB"/>
    <w:rsid w:val="0087656E"/>
    <w:rsid w:val="0088065A"/>
    <w:rsid w:val="00882293"/>
    <w:rsid w:val="00891BF2"/>
    <w:rsid w:val="00896DCE"/>
    <w:rsid w:val="008C74F6"/>
    <w:rsid w:val="008D0D1D"/>
    <w:rsid w:val="008E287B"/>
    <w:rsid w:val="008E38E5"/>
    <w:rsid w:val="008E7552"/>
    <w:rsid w:val="008F002C"/>
    <w:rsid w:val="008F558D"/>
    <w:rsid w:val="009070DA"/>
    <w:rsid w:val="00934156"/>
    <w:rsid w:val="009530CB"/>
    <w:rsid w:val="009739A6"/>
    <w:rsid w:val="009811AF"/>
    <w:rsid w:val="0098173C"/>
    <w:rsid w:val="00984757"/>
    <w:rsid w:val="00985F37"/>
    <w:rsid w:val="009B3006"/>
    <w:rsid w:val="00A06BBC"/>
    <w:rsid w:val="00A076B2"/>
    <w:rsid w:val="00A10540"/>
    <w:rsid w:val="00A13620"/>
    <w:rsid w:val="00A1653A"/>
    <w:rsid w:val="00A2029F"/>
    <w:rsid w:val="00A2241F"/>
    <w:rsid w:val="00A32E59"/>
    <w:rsid w:val="00A36F0D"/>
    <w:rsid w:val="00A45EBE"/>
    <w:rsid w:val="00A47679"/>
    <w:rsid w:val="00A67770"/>
    <w:rsid w:val="00A73E08"/>
    <w:rsid w:val="00A82B9D"/>
    <w:rsid w:val="00A913FF"/>
    <w:rsid w:val="00A93B03"/>
    <w:rsid w:val="00A950ED"/>
    <w:rsid w:val="00A95627"/>
    <w:rsid w:val="00A97CD3"/>
    <w:rsid w:val="00AC7FB4"/>
    <w:rsid w:val="00AD2E16"/>
    <w:rsid w:val="00AD5E0E"/>
    <w:rsid w:val="00AE07D6"/>
    <w:rsid w:val="00AE294A"/>
    <w:rsid w:val="00AF6B2E"/>
    <w:rsid w:val="00B028DD"/>
    <w:rsid w:val="00B05C4B"/>
    <w:rsid w:val="00B12371"/>
    <w:rsid w:val="00B141D7"/>
    <w:rsid w:val="00B2135F"/>
    <w:rsid w:val="00B33FC5"/>
    <w:rsid w:val="00B438DD"/>
    <w:rsid w:val="00B607FC"/>
    <w:rsid w:val="00B6232D"/>
    <w:rsid w:val="00B6321B"/>
    <w:rsid w:val="00B80044"/>
    <w:rsid w:val="00B81D58"/>
    <w:rsid w:val="00BA0A30"/>
    <w:rsid w:val="00BA520C"/>
    <w:rsid w:val="00BB7FAD"/>
    <w:rsid w:val="00BD6253"/>
    <w:rsid w:val="00BE370B"/>
    <w:rsid w:val="00BF4EA2"/>
    <w:rsid w:val="00BF4F14"/>
    <w:rsid w:val="00C16D7F"/>
    <w:rsid w:val="00C21432"/>
    <w:rsid w:val="00C2672B"/>
    <w:rsid w:val="00C31395"/>
    <w:rsid w:val="00C51EFC"/>
    <w:rsid w:val="00C52C76"/>
    <w:rsid w:val="00C64EC5"/>
    <w:rsid w:val="00C9673C"/>
    <w:rsid w:val="00CA2F05"/>
    <w:rsid w:val="00CB172D"/>
    <w:rsid w:val="00CC3D57"/>
    <w:rsid w:val="00CD4D76"/>
    <w:rsid w:val="00CE0220"/>
    <w:rsid w:val="00CF2D92"/>
    <w:rsid w:val="00CF6FAA"/>
    <w:rsid w:val="00D021BF"/>
    <w:rsid w:val="00D1761C"/>
    <w:rsid w:val="00D40B5C"/>
    <w:rsid w:val="00D41BA5"/>
    <w:rsid w:val="00D526AB"/>
    <w:rsid w:val="00D651AA"/>
    <w:rsid w:val="00D6727A"/>
    <w:rsid w:val="00D720B7"/>
    <w:rsid w:val="00D76D3E"/>
    <w:rsid w:val="00D80E70"/>
    <w:rsid w:val="00D81997"/>
    <w:rsid w:val="00D8549B"/>
    <w:rsid w:val="00D92D72"/>
    <w:rsid w:val="00D97027"/>
    <w:rsid w:val="00DA350C"/>
    <w:rsid w:val="00DB52DE"/>
    <w:rsid w:val="00DB58AA"/>
    <w:rsid w:val="00DC403E"/>
    <w:rsid w:val="00DD079A"/>
    <w:rsid w:val="00DD3518"/>
    <w:rsid w:val="00DD5361"/>
    <w:rsid w:val="00DD73BF"/>
    <w:rsid w:val="00E033F0"/>
    <w:rsid w:val="00E05143"/>
    <w:rsid w:val="00E10D4E"/>
    <w:rsid w:val="00E500B8"/>
    <w:rsid w:val="00E52909"/>
    <w:rsid w:val="00E6429A"/>
    <w:rsid w:val="00E72ADB"/>
    <w:rsid w:val="00E7706D"/>
    <w:rsid w:val="00E93A01"/>
    <w:rsid w:val="00E94E0A"/>
    <w:rsid w:val="00E96900"/>
    <w:rsid w:val="00EB11F0"/>
    <w:rsid w:val="00EC586F"/>
    <w:rsid w:val="00EC5C2F"/>
    <w:rsid w:val="00ED4463"/>
    <w:rsid w:val="00F132B8"/>
    <w:rsid w:val="00F160DA"/>
    <w:rsid w:val="00F27F7B"/>
    <w:rsid w:val="00F41B42"/>
    <w:rsid w:val="00F44007"/>
    <w:rsid w:val="00F500E4"/>
    <w:rsid w:val="00F54D3B"/>
    <w:rsid w:val="00F60EBD"/>
    <w:rsid w:val="00F77C0E"/>
    <w:rsid w:val="00F81629"/>
    <w:rsid w:val="00F9298B"/>
    <w:rsid w:val="00FA2CC3"/>
    <w:rsid w:val="00FB7C37"/>
    <w:rsid w:val="00FC6FB2"/>
    <w:rsid w:val="00FF5A01"/>
    <w:rsid w:val="00FF7566"/>
    <w:rsid w:val="47140EEA"/>
    <w:rsid w:val="64FAE518"/>
  </w:rsids>
  <m:mathPr>
    <m:mathFont m:val="Cambria Math"/>
    <m:brkBin m:val="before"/>
    <m:brkBinSub m:val="--"/>
    <m:smallFrac m:val="0"/>
    <m:dispDef m:val="0"/>
    <m:lMargin m:val="0"/>
    <m:rMargin m:val="0"/>
    <m:defJc m:val="centerGroup"/>
    <m:wrapRight/>
    <m:intLim m:val="subSup"/>
    <m:naryLim m:val="subSup"/>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F584C3"/>
  <w15:docId w15:val="{772B3AE5-76C0-46B8-8ADC-984DD91D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i-FI"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5F4"/>
    <w:pPr>
      <w:spacing w:line="276" w:lineRule="auto"/>
      <w:jc w:val="both"/>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6C72"/>
    <w:pPr>
      <w:tabs>
        <w:tab w:val="center" w:pos="4819"/>
        <w:tab w:val="right" w:pos="9638"/>
      </w:tabs>
    </w:pPr>
  </w:style>
  <w:style w:type="paragraph" w:styleId="Footer">
    <w:name w:val="footer"/>
    <w:basedOn w:val="Normal"/>
    <w:rsid w:val="001F6C72"/>
    <w:pPr>
      <w:tabs>
        <w:tab w:val="center" w:pos="4819"/>
        <w:tab w:val="right" w:pos="9638"/>
      </w:tabs>
    </w:pPr>
  </w:style>
  <w:style w:type="character" w:styleId="PageNumber">
    <w:name w:val="page number"/>
    <w:basedOn w:val="DefaultParagraphFont"/>
    <w:rsid w:val="001F6C72"/>
  </w:style>
  <w:style w:type="paragraph" w:styleId="DocumentMap">
    <w:name w:val="Document Map"/>
    <w:basedOn w:val="Normal"/>
    <w:link w:val="DocumentMapChar"/>
    <w:uiPriority w:val="99"/>
    <w:semiHidden/>
    <w:unhideWhenUsed/>
    <w:rsid w:val="00A97CD3"/>
    <w:rPr>
      <w:rFonts w:ascii="Lucida Grande" w:hAnsi="Lucida Grande"/>
    </w:rPr>
  </w:style>
  <w:style w:type="character" w:customStyle="1" w:styleId="DocumentMapChar">
    <w:name w:val="Document Map Char"/>
    <w:basedOn w:val="DefaultParagraphFont"/>
    <w:link w:val="DocumentMap"/>
    <w:uiPriority w:val="99"/>
    <w:semiHidden/>
    <w:rsid w:val="00A97CD3"/>
    <w:rPr>
      <w:rFonts w:ascii="Lucida Grande" w:hAnsi="Lucida Grande"/>
      <w:sz w:val="24"/>
      <w:szCs w:val="24"/>
      <w:lang w:val="en-GB"/>
    </w:rPr>
  </w:style>
  <w:style w:type="paragraph" w:customStyle="1" w:styleId="MainText">
    <w:name w:val="Main Text"/>
    <w:basedOn w:val="Normal"/>
    <w:qFormat/>
    <w:rsid w:val="00A97CD3"/>
    <w:pPr>
      <w:outlineLvl w:val="0"/>
    </w:pPr>
  </w:style>
  <w:style w:type="paragraph" w:customStyle="1" w:styleId="Heading">
    <w:name w:val="Heading"/>
    <w:basedOn w:val="MainText"/>
    <w:next w:val="MainText"/>
    <w:qFormat/>
    <w:rsid w:val="00A97CD3"/>
    <w:rPr>
      <w:b/>
      <w:bCs/>
    </w:rPr>
  </w:style>
  <w:style w:type="paragraph" w:customStyle="1" w:styleId="MainTextLeftIndent">
    <w:name w:val="Main Text Left Indent"/>
    <w:basedOn w:val="MainText"/>
    <w:qFormat/>
    <w:rsid w:val="00A97CD3"/>
    <w:pPr>
      <w:ind w:left="2608"/>
    </w:pPr>
  </w:style>
  <w:style w:type="paragraph" w:customStyle="1" w:styleId="MainTextHangingIndent">
    <w:name w:val="Main Text Hanging Indent"/>
    <w:basedOn w:val="MainText"/>
    <w:next w:val="MainTextLeftIndent"/>
    <w:qFormat/>
    <w:rsid w:val="00A97CD3"/>
    <w:pPr>
      <w:ind w:left="2608" w:hanging="2608"/>
    </w:pPr>
  </w:style>
  <w:style w:type="character" w:customStyle="1" w:styleId="HeaderChar">
    <w:name w:val="Header Char"/>
    <w:basedOn w:val="DefaultParagraphFont"/>
    <w:link w:val="Header"/>
    <w:rsid w:val="001C6571"/>
    <w:rPr>
      <w:lang w:val="en-GB"/>
    </w:rPr>
  </w:style>
  <w:style w:type="paragraph" w:styleId="BalloonText">
    <w:name w:val="Balloon Text"/>
    <w:basedOn w:val="Normal"/>
    <w:link w:val="BalloonTextChar"/>
    <w:rsid w:val="00C52C76"/>
    <w:rPr>
      <w:rFonts w:ascii="Lucida Grande" w:hAnsi="Lucida Grande" w:cs="Lucida Grande"/>
      <w:sz w:val="18"/>
      <w:szCs w:val="18"/>
    </w:rPr>
  </w:style>
  <w:style w:type="character" w:customStyle="1" w:styleId="BalloonTextChar">
    <w:name w:val="Balloon Text Char"/>
    <w:basedOn w:val="DefaultParagraphFont"/>
    <w:link w:val="BalloonText"/>
    <w:rsid w:val="00C52C76"/>
    <w:rPr>
      <w:rFonts w:ascii="Lucida Grande" w:hAnsi="Lucida Grande" w:cs="Lucida Grande"/>
      <w:sz w:val="18"/>
      <w:szCs w:val="18"/>
      <w:lang w:val="en-GB"/>
    </w:rPr>
  </w:style>
  <w:style w:type="character" w:styleId="Hyperlink">
    <w:name w:val="Hyperlink"/>
    <w:basedOn w:val="DefaultParagraphFont"/>
    <w:unhideWhenUsed/>
    <w:rsid w:val="007F5B9E"/>
    <w:rPr>
      <w:color w:val="919191" w:themeColor="hyperlink"/>
      <w:u w:val="single"/>
    </w:rPr>
  </w:style>
  <w:style w:type="character" w:styleId="Strong">
    <w:name w:val="Strong"/>
    <w:basedOn w:val="DefaultParagraphFont"/>
    <w:uiPriority w:val="22"/>
    <w:qFormat/>
    <w:rsid w:val="007F5B9E"/>
    <w:rPr>
      <w:b/>
      <w:bCs/>
    </w:rPr>
  </w:style>
  <w:style w:type="paragraph" w:styleId="Caption">
    <w:name w:val="caption"/>
    <w:basedOn w:val="Normal"/>
    <w:next w:val="Normal"/>
    <w:unhideWhenUsed/>
    <w:rsid w:val="00BB7FAD"/>
    <w:pPr>
      <w:spacing w:after="200" w:line="240" w:lineRule="auto"/>
    </w:pPr>
    <w:rPr>
      <w:i/>
      <w:iCs/>
      <w:color w:val="938974" w:themeColor="text2"/>
      <w:sz w:val="18"/>
      <w:szCs w:val="18"/>
    </w:rPr>
  </w:style>
  <w:style w:type="paragraph" w:styleId="FootnoteText">
    <w:name w:val="footnote text"/>
    <w:basedOn w:val="Normal"/>
    <w:link w:val="FootnoteTextChar"/>
    <w:rsid w:val="000B4EE5"/>
    <w:pPr>
      <w:spacing w:after="200" w:line="288" w:lineRule="auto"/>
      <w:jc w:val="left"/>
    </w:pPr>
    <w:rPr>
      <w:rFonts w:asciiTheme="minorHAnsi" w:eastAsiaTheme="minorEastAsia" w:hAnsiTheme="minorHAnsi" w:cstheme="minorBidi"/>
      <w:sz w:val="20"/>
      <w:szCs w:val="20"/>
      <w:lang w:eastAsia="fi-FI"/>
    </w:rPr>
  </w:style>
  <w:style w:type="character" w:customStyle="1" w:styleId="FootnoteTextChar">
    <w:name w:val="Footnote Text Char"/>
    <w:basedOn w:val="DefaultParagraphFont"/>
    <w:link w:val="FootnoteText"/>
    <w:rsid w:val="000B4EE5"/>
    <w:rPr>
      <w:rFonts w:asciiTheme="minorHAnsi" w:eastAsiaTheme="minorEastAsia" w:hAnsiTheme="minorHAnsi" w:cstheme="minorBidi"/>
      <w:sz w:val="20"/>
      <w:szCs w:val="20"/>
      <w:lang w:eastAsia="fi-FI"/>
    </w:rPr>
  </w:style>
  <w:style w:type="character" w:styleId="FootnoteReference">
    <w:name w:val="footnote reference"/>
    <w:basedOn w:val="DefaultParagraphFont"/>
    <w:rsid w:val="000B4EE5"/>
    <w:rPr>
      <w:vertAlign w:val="superscript"/>
    </w:rPr>
  </w:style>
  <w:style w:type="character" w:styleId="FollowedHyperlink">
    <w:name w:val="FollowedHyperlink"/>
    <w:basedOn w:val="DefaultParagraphFont"/>
    <w:rsid w:val="000B4EE5"/>
    <w:rPr>
      <w:color w:val="919191" w:themeColor="followedHyperlink"/>
      <w:u w:val="single"/>
    </w:rPr>
  </w:style>
  <w:style w:type="paragraph" w:styleId="NormalWeb">
    <w:name w:val="Normal (Web)"/>
    <w:basedOn w:val="Normal"/>
    <w:uiPriority w:val="99"/>
    <w:unhideWhenUsed/>
    <w:rsid w:val="007E4E56"/>
    <w:pPr>
      <w:spacing w:before="100" w:beforeAutospacing="1" w:after="100" w:afterAutospacing="1" w:line="288" w:lineRule="auto"/>
      <w:jc w:val="left"/>
    </w:pPr>
    <w:rPr>
      <w:rFonts w:asciiTheme="minorHAnsi" w:eastAsiaTheme="minorEastAsia" w:hAnsiTheme="minorHAnsi" w:cstheme="minorBidi"/>
      <w:sz w:val="21"/>
      <w:szCs w:val="21"/>
      <w:lang w:eastAsia="fi-FI"/>
    </w:rPr>
  </w:style>
  <w:style w:type="table" w:styleId="TableGrid">
    <w:name w:val="Table Grid"/>
    <w:basedOn w:val="TableNormal"/>
    <w:rsid w:val="002E466B"/>
    <w:rPr>
      <w:rFonts w:asciiTheme="minorHAnsi" w:eastAsiaTheme="minorEastAsia" w:hAnsiTheme="minorHAnsi" w:cstheme="minorBidi"/>
      <w:sz w:val="21"/>
      <w:szCs w:val="21"/>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910CE"/>
    <w:pPr>
      <w:numPr>
        <w:ilvl w:val="1"/>
      </w:numPr>
      <w:spacing w:after="200" w:line="240" w:lineRule="auto"/>
      <w:jc w:val="left"/>
    </w:pPr>
    <w:rPr>
      <w:rFonts w:ascii="Calibri Light" w:eastAsia="SimSun" w:hAnsi="Calibri Light" w:cs="Times New Roman"/>
      <w:sz w:val="30"/>
      <w:szCs w:val="30"/>
      <w:lang w:eastAsia="fi-FI"/>
    </w:rPr>
  </w:style>
  <w:style w:type="character" w:customStyle="1" w:styleId="SubtitleChar">
    <w:name w:val="Subtitle Char"/>
    <w:basedOn w:val="DefaultParagraphFont"/>
    <w:link w:val="Subtitle"/>
    <w:uiPriority w:val="11"/>
    <w:rsid w:val="003910CE"/>
    <w:rPr>
      <w:rFonts w:ascii="Calibri Light" w:eastAsia="SimSun" w:hAnsi="Calibri Light"/>
      <w:sz w:val="30"/>
      <w:szCs w:val="30"/>
      <w:lang w:eastAsia="fi-FI"/>
    </w:rPr>
  </w:style>
  <w:style w:type="character" w:styleId="CommentReference">
    <w:name w:val="annotation reference"/>
    <w:basedOn w:val="DefaultParagraphFont"/>
    <w:semiHidden/>
    <w:unhideWhenUsed/>
    <w:rsid w:val="00F77C0E"/>
    <w:rPr>
      <w:sz w:val="16"/>
      <w:szCs w:val="16"/>
    </w:rPr>
  </w:style>
  <w:style w:type="paragraph" w:styleId="CommentText">
    <w:name w:val="annotation text"/>
    <w:basedOn w:val="Normal"/>
    <w:link w:val="CommentTextChar"/>
    <w:semiHidden/>
    <w:unhideWhenUsed/>
    <w:rsid w:val="00F77C0E"/>
    <w:pPr>
      <w:spacing w:line="240" w:lineRule="auto"/>
    </w:pPr>
    <w:rPr>
      <w:sz w:val="20"/>
      <w:szCs w:val="20"/>
    </w:rPr>
  </w:style>
  <w:style w:type="character" w:customStyle="1" w:styleId="CommentTextChar">
    <w:name w:val="Comment Text Char"/>
    <w:basedOn w:val="DefaultParagraphFont"/>
    <w:link w:val="CommentText"/>
    <w:semiHidden/>
    <w:rsid w:val="00F77C0E"/>
    <w:rPr>
      <w:rFonts w:ascii="Arial" w:hAnsi="Arial" w:cs="Arial"/>
      <w:sz w:val="20"/>
      <w:szCs w:val="20"/>
    </w:rPr>
  </w:style>
  <w:style w:type="paragraph" w:styleId="CommentSubject">
    <w:name w:val="annotation subject"/>
    <w:basedOn w:val="CommentText"/>
    <w:next w:val="CommentText"/>
    <w:link w:val="CommentSubjectChar"/>
    <w:semiHidden/>
    <w:unhideWhenUsed/>
    <w:rsid w:val="00F77C0E"/>
    <w:rPr>
      <w:b/>
      <w:bCs/>
    </w:rPr>
  </w:style>
  <w:style w:type="character" w:customStyle="1" w:styleId="CommentSubjectChar">
    <w:name w:val="Comment Subject Char"/>
    <w:basedOn w:val="CommentTextChar"/>
    <w:link w:val="CommentSubject"/>
    <w:semiHidden/>
    <w:rsid w:val="00F77C0E"/>
    <w:rPr>
      <w:rFonts w:ascii="Arial" w:hAnsi="Arial" w:cs="Arial"/>
      <w:b/>
      <w:bCs/>
      <w:sz w:val="20"/>
      <w:szCs w:val="20"/>
    </w:rPr>
  </w:style>
  <w:style w:type="character" w:styleId="UnresolvedMention">
    <w:name w:val="Unresolved Mention"/>
    <w:basedOn w:val="DefaultParagraphFont"/>
    <w:uiPriority w:val="99"/>
    <w:semiHidden/>
    <w:unhideWhenUsed/>
    <w:rsid w:val="00045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43749">
      <w:bodyDiv w:val="1"/>
      <w:marLeft w:val="0"/>
      <w:marRight w:val="0"/>
      <w:marTop w:val="0"/>
      <w:marBottom w:val="0"/>
      <w:divBdr>
        <w:top w:val="none" w:sz="0" w:space="0" w:color="auto"/>
        <w:left w:val="none" w:sz="0" w:space="0" w:color="auto"/>
        <w:bottom w:val="none" w:sz="0" w:space="0" w:color="auto"/>
        <w:right w:val="none" w:sz="0" w:space="0" w:color="auto"/>
      </w:divBdr>
    </w:div>
    <w:div w:id="183248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nokianrenkaat.fi/yritys/vastuullisuus/"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3" Type="http://schemas.openxmlformats.org/officeDocument/2006/relationships/hyperlink" Target="https://www.rengaskierratys.com/nain_rengas_kiertaa/hyotykayttotavat" TargetMode="External"/><Relationship Id="rId2" Type="http://schemas.openxmlformats.org/officeDocument/2006/relationships/hyperlink" Target="https://www.etrma.org/key-topics/circular-economy/" TargetMode="External"/><Relationship Id="rId1" Type="http://schemas.openxmlformats.org/officeDocument/2006/relationships/hyperlink" Target="https://ec.europa.eu/environment/topics/waste-and-recycling/waste-framework-directive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NokianTyres">
      <a:dk1>
        <a:srgbClr val="262626"/>
      </a:dk1>
      <a:lt1>
        <a:srgbClr val="FFFFFF"/>
      </a:lt1>
      <a:dk2>
        <a:srgbClr val="938974"/>
      </a:dk2>
      <a:lt2>
        <a:srgbClr val="E7E6E6"/>
      </a:lt2>
      <a:accent1>
        <a:srgbClr val="51B848"/>
      </a:accent1>
      <a:accent2>
        <a:srgbClr val="262626"/>
      </a:accent2>
      <a:accent3>
        <a:srgbClr val="5F5F5F"/>
      </a:accent3>
      <a:accent4>
        <a:srgbClr val="A9A9A9"/>
      </a:accent4>
      <a:accent5>
        <a:srgbClr val="D2CDC3"/>
      </a:accent5>
      <a:accent6>
        <a:srgbClr val="938974"/>
      </a:accent6>
      <a:hlink>
        <a:srgbClr val="919191"/>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e13406-38b6-4a43-9ae2-5c09b954ff58" xsi:nil="true"/>
    <lcf76f155ced4ddcb4097134ff3c332f xmlns="c9de8738-fa06-4f48-ad58-6bcc5754a0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61A9564BC29E41BDD3F462DAB028D0" ma:contentTypeVersion="10" ma:contentTypeDescription="Create a new document." ma:contentTypeScope="" ma:versionID="523a7bd80f89fb877111e46a31e4b381">
  <xsd:schema xmlns:xsd="http://www.w3.org/2001/XMLSchema" xmlns:xs="http://www.w3.org/2001/XMLSchema" xmlns:p="http://schemas.microsoft.com/office/2006/metadata/properties" xmlns:ns2="c9de8738-fa06-4f48-ad58-6bcc5754a08a" xmlns:ns3="2be13406-38b6-4a43-9ae2-5c09b954ff58" targetNamespace="http://schemas.microsoft.com/office/2006/metadata/properties" ma:root="true" ma:fieldsID="7b4135b797a456e0521ddd7b9d964f9d" ns2:_="" ns3:_="">
    <xsd:import namespace="c9de8738-fa06-4f48-ad58-6bcc5754a08a"/>
    <xsd:import namespace="2be13406-38b6-4a43-9ae2-5c09b954ff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e8738-fa06-4f48-ad58-6bcc5754a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8a646b-7dc8-4fe4-91a2-6f31af8076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13406-38b6-4a43-9ae2-5c09b954ff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d1795e-0e27-40fe-b01b-6d8e4c352105}" ma:internalName="TaxCatchAll" ma:showField="CatchAllData" ma:web="2be13406-38b6-4a43-9ae2-5c09b954f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DA7CF-19D3-4022-B898-6036C949B57E}">
  <ds:schemaRefs>
    <ds:schemaRef ds:uri="http://schemas.microsoft.com/sharepoint/v3/contenttype/forms"/>
  </ds:schemaRefs>
</ds:datastoreItem>
</file>

<file path=customXml/itemProps2.xml><?xml version="1.0" encoding="utf-8"?>
<ds:datastoreItem xmlns:ds="http://schemas.openxmlformats.org/officeDocument/2006/customXml" ds:itemID="{C6F0C9C3-2A4A-414B-A61D-4E69F498C639}">
  <ds:schemaRefs>
    <ds:schemaRef ds:uri="http://schemas.microsoft.com/office/2006/metadata/properties"/>
    <ds:schemaRef ds:uri="http://schemas.microsoft.com/office/infopath/2007/PartnerControls"/>
    <ds:schemaRef ds:uri="2be13406-38b6-4a43-9ae2-5c09b954ff58"/>
    <ds:schemaRef ds:uri="c9de8738-fa06-4f48-ad58-6bcc5754a08a"/>
  </ds:schemaRefs>
</ds:datastoreItem>
</file>

<file path=customXml/itemProps3.xml><?xml version="1.0" encoding="utf-8"?>
<ds:datastoreItem xmlns:ds="http://schemas.openxmlformats.org/officeDocument/2006/customXml" ds:itemID="{7E6017BB-DA09-4229-ADC8-05A71DB51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e8738-fa06-4f48-ad58-6bcc5754a08a"/>
    <ds:schemaRef ds:uri="2be13406-38b6-4a43-9ae2-5c09b954f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DFC6D5-42BD-4344-BCA2-5ABE6FEE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728</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Vastaanottajan nimi</vt:lpstr>
    </vt:vector>
  </TitlesOfParts>
  <Company>Nokian Renkaat Oyj</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Vastaanottajan nimi</dc:title>
  <dc:creator>Hakanpää Eveliina</dc:creator>
  <cp:lastModifiedBy>Pennanen Tarja</cp:lastModifiedBy>
  <cp:revision>2</cp:revision>
  <cp:lastPrinted>2018-06-13T08:01:00Z</cp:lastPrinted>
  <dcterms:created xsi:type="dcterms:W3CDTF">2022-07-04T09:23:00Z</dcterms:created>
  <dcterms:modified xsi:type="dcterms:W3CDTF">2022-07-04T09:23:00Z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0x010100D361A9564BC29E41BDD3F462DAB028D0</vt:lpwstr>
  </property>
  <property fmtid="{D5CDD505-2E9C-101B-9397-08002B2CF9AE}" pid="3" name="MediaServiceImageTags">
    <vt:lpwstr/>
  </property>
  <property fmtid="{D5CDD505-2E9C-101B-9397-08002B2CF9AE}" pid="4" name="Base Target">
    <vt:lpwstr>_blank</vt:lpwstr>
  </property>
</Properties>
</file>